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FA7D" w14:textId="77777777" w:rsidR="00144CB2" w:rsidRDefault="00144CB2" w:rsidP="00144CB2">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680C5AE2" w14:textId="77777777" w:rsidR="00144CB2" w:rsidRDefault="00144CB2" w:rsidP="00144CB2">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144CB2" w14:paraId="327223BE" w14:textId="77777777" w:rsidTr="00144CB2">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144CB2" w14:paraId="5C8FF47B"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44CB2" w14:paraId="35B6F158"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144CB2" w14:paraId="65299E2A" w14:textId="77777777">
                          <w:trPr>
                            <w:jc w:val="center"/>
                          </w:trPr>
                          <w:tc>
                            <w:tcPr>
                              <w:tcW w:w="0" w:type="auto"/>
                              <w:vAlign w:val="center"/>
                              <w:hideMark/>
                            </w:tcPr>
                            <w:p w14:paraId="3D078943" w14:textId="77777777" w:rsidR="00144CB2" w:rsidRDefault="00144CB2">
                              <w:pPr>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08A58E66" w14:textId="77777777" w:rsidR="00144CB2" w:rsidRDefault="00144CB2">
                        <w:pPr>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44CB2" w14:paraId="10416BB2" w14:textId="77777777">
                          <w:trPr>
                            <w:jc w:val="center"/>
                            <w:hidden/>
                          </w:trPr>
                          <w:tc>
                            <w:tcPr>
                              <w:tcW w:w="5000" w:type="pct"/>
                              <w:shd w:val="clear" w:color="auto" w:fill="000000"/>
                              <w:vAlign w:val="center"/>
                              <w:hideMark/>
                            </w:tcPr>
                            <w:p w14:paraId="52548A10" w14:textId="77777777" w:rsidR="00144CB2" w:rsidRDefault="00144CB2">
                              <w:pPr>
                                <w:rPr>
                                  <w:rFonts w:ascii="Times New Roman" w:hAnsi="Times New Roman" w:cs="Times New Roman"/>
                                  <w:vanish/>
                                </w:rPr>
                              </w:pPr>
                            </w:p>
                          </w:tc>
                        </w:tr>
                      </w:tbl>
                      <w:p w14:paraId="38CD4403" w14:textId="77777777" w:rsidR="00144CB2" w:rsidRDefault="00144CB2">
                        <w:pPr>
                          <w:jc w:val="center"/>
                          <w:rPr>
                            <w:rFonts w:ascii="Times New Roman" w:hAnsi="Times New Roman" w:cs="Times New Roman"/>
                            <w:sz w:val="24"/>
                            <w:szCs w:val="24"/>
                          </w:rPr>
                        </w:pPr>
                      </w:p>
                    </w:tc>
                  </w:tr>
                </w:tbl>
                <w:p w14:paraId="46559708" w14:textId="77777777" w:rsidR="00144CB2" w:rsidRDefault="00144CB2">
                  <w:pPr>
                    <w:jc w:val="center"/>
                    <w:rPr>
                      <w:rFonts w:ascii="Times New Roman" w:eastAsia="Times New Roman" w:hAnsi="Times New Roman" w:cs="Times New Roman"/>
                      <w:sz w:val="20"/>
                      <w:szCs w:val="20"/>
                    </w:rPr>
                  </w:pPr>
                </w:p>
              </w:tc>
            </w:tr>
            <w:tr w:rsidR="00144CB2" w14:paraId="6C0FFA8E"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144CB2" w14:paraId="68E46AC1" w14:textId="77777777">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6"/>
                          <w:gridCol w:w="3528"/>
                          <w:gridCol w:w="27"/>
                          <w:gridCol w:w="18"/>
                          <w:gridCol w:w="50"/>
                        </w:tblGrid>
                        <w:tr w:rsidR="00144CB2" w14:paraId="3E3D5F5C" w14:textId="77777777">
                          <w:trPr>
                            <w:trHeight w:val="20"/>
                            <w:jc w:val="center"/>
                          </w:trPr>
                          <w:tc>
                            <w:tcPr>
                              <w:tcW w:w="6253" w:type="dxa"/>
                              <w:shd w:val="clear" w:color="auto" w:fill="FFFFFF"/>
                              <w:tcMar>
                                <w:top w:w="405" w:type="dxa"/>
                                <w:left w:w="300" w:type="dxa"/>
                                <w:bottom w:w="150" w:type="dxa"/>
                                <w:right w:w="300" w:type="dxa"/>
                              </w:tcMar>
                              <w:vAlign w:val="center"/>
                              <w:hideMark/>
                            </w:tcPr>
                            <w:p w14:paraId="19A30613" w14:textId="77777777" w:rsidR="00144CB2" w:rsidRDefault="00144CB2">
                              <w:pPr>
                                <w:rPr>
                                  <w:rFonts w:ascii="Times New Roman" w:eastAsia="Times New Roman" w:hAnsi="Times New Roman" w:cs="Times New Roman"/>
                                  <w:sz w:val="20"/>
                                  <w:szCs w:val="20"/>
                                </w:rPr>
                              </w:pPr>
                            </w:p>
                          </w:tc>
                          <w:tc>
                            <w:tcPr>
                              <w:tcW w:w="3593" w:type="dxa"/>
                              <w:gridSpan w:val="2"/>
                              <w:shd w:val="clear" w:color="auto" w:fill="FFFFFF"/>
                              <w:vAlign w:val="center"/>
                              <w:hideMark/>
                            </w:tcPr>
                            <w:p w14:paraId="1E2CD641" w14:textId="5E3A6822" w:rsidR="00144CB2" w:rsidRDefault="00144CB2">
                              <w:pPr>
                                <w:pStyle w:val="Heading2"/>
                                <w:spacing w:before="0" w:beforeAutospacing="0" w:after="0" w:afterAutospacing="0"/>
                                <w:rPr>
                                  <w:rFonts w:eastAsia="Times New Roman"/>
                                  <w:sz w:val="44"/>
                                  <w:szCs w:val="44"/>
                                </w:rPr>
                              </w:pPr>
                              <w:r>
                                <w:rPr>
                                  <w:noProof/>
                                </w:rPr>
                                <w:drawing>
                                  <wp:anchor distT="0" distB="0" distL="114300" distR="114300" simplePos="0" relativeHeight="251673600" behindDoc="0" locked="0" layoutInCell="1" allowOverlap="1" wp14:anchorId="56C92224" wp14:editId="7C18CB41">
                                    <wp:simplePos x="0" y="0"/>
                                    <wp:positionH relativeFrom="column">
                                      <wp:posOffset>-677545</wp:posOffset>
                                    </wp:positionH>
                                    <wp:positionV relativeFrom="paragraph">
                                      <wp:posOffset>121920</wp:posOffset>
                                    </wp:positionV>
                                    <wp:extent cx="2611120" cy="483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D2F9BD6" wp14:editId="21B3A07E">
                                    <wp:simplePos x="0" y="0"/>
                                    <wp:positionH relativeFrom="column">
                                      <wp:posOffset>-772795</wp:posOffset>
                                    </wp:positionH>
                                    <wp:positionV relativeFrom="page">
                                      <wp:posOffset>675640</wp:posOffset>
                                    </wp:positionV>
                                    <wp:extent cx="2801620" cy="288925"/>
                                    <wp:effectExtent l="0" t="0" r="0" b="0"/>
                                    <wp:wrapNone/>
                                    <wp:docPr id="9" name="Picture 9" descr="September 20, 2021 – September 26,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20, 2021 – September 26, 202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288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39243CCD" w14:textId="77777777" w:rsidR="00144CB2" w:rsidRDefault="00144CB2">
                              <w:r>
                                <w:rPr>
                                  <w:color w:val="000000"/>
                                </w:rPr>
                                <w:t> </w:t>
                              </w:r>
                            </w:p>
                          </w:tc>
                        </w:tr>
                        <w:tr w:rsidR="00144CB2" w14:paraId="6D6C6D7F"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538032EC" w14:textId="21B15E76" w:rsidR="00144CB2" w:rsidRDefault="00144CB2">
                              <w:pPr>
                                <w:pStyle w:val="Heading2"/>
                                <w:spacing w:before="0" w:beforeAutospacing="0" w:after="0" w:afterAutospacing="0"/>
                                <w:jc w:val="center"/>
                                <w:rPr>
                                  <w:rFonts w:eastAsia="Times New Roman"/>
                                  <w:sz w:val="28"/>
                                  <w:szCs w:val="28"/>
                                </w:rPr>
                              </w:pPr>
                              <w:r>
                                <w:rPr>
                                  <w:noProof/>
                                </w:rPr>
                                <w:drawing>
                                  <wp:anchor distT="0" distB="0" distL="114300" distR="114300" simplePos="0" relativeHeight="251675648" behindDoc="0" locked="0" layoutInCell="1" allowOverlap="1" wp14:anchorId="267A5C00" wp14:editId="0B9D040F">
                                    <wp:simplePos x="0" y="0"/>
                                    <wp:positionH relativeFrom="column">
                                      <wp:posOffset>160655</wp:posOffset>
                                    </wp:positionH>
                                    <wp:positionV relativeFrom="page">
                                      <wp:posOffset>-219075</wp:posOffset>
                                    </wp:positionV>
                                    <wp:extent cx="2498090" cy="478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478155"/>
                                            </a:xfrm>
                                            <a:prstGeom prst="rect">
                                              <a:avLst/>
                                            </a:prstGeom>
                                            <a:noFill/>
                                          </pic:spPr>
                                        </pic:pic>
                                      </a:graphicData>
                                    </a:graphic>
                                    <wp14:sizeRelH relativeFrom="page">
                                      <wp14:pctWidth>0</wp14:pctWidth>
                                    </wp14:sizeRelH>
                                    <wp14:sizeRelV relativeFrom="page">
                                      <wp14:pctHeight>0</wp14:pctHeight>
                                    </wp14:sizeRelV>
                                  </wp:anchor>
                                </w:drawing>
                              </w:r>
                            </w:p>
                            <w:p w14:paraId="782E7427" w14:textId="0981F8D7" w:rsidR="00144CB2" w:rsidRDefault="00144CB2">
                              <w:pPr>
                                <w:pStyle w:val="Heading2"/>
                                <w:spacing w:before="0" w:beforeAutospacing="0" w:after="0" w:afterAutospacing="0"/>
                                <w:jc w:val="center"/>
                                <w:rPr>
                                  <w:rFonts w:eastAsia="Times New Roman"/>
                                  <w:sz w:val="32"/>
                                  <w:szCs w:val="32"/>
                                </w:rPr>
                              </w:pPr>
                              <w:r>
                                <w:rPr>
                                  <w:noProof/>
                                </w:rPr>
                                <w:drawing>
                                  <wp:anchor distT="0" distB="0" distL="114300" distR="114300" simplePos="0" relativeHeight="251676672" behindDoc="0" locked="0" layoutInCell="1" allowOverlap="1" wp14:anchorId="3F283E32" wp14:editId="0BCB18C5">
                                    <wp:simplePos x="0" y="0"/>
                                    <wp:positionH relativeFrom="column">
                                      <wp:posOffset>169545</wp:posOffset>
                                    </wp:positionH>
                                    <wp:positionV relativeFrom="page">
                                      <wp:posOffset>553720</wp:posOffset>
                                    </wp:positionV>
                                    <wp:extent cx="2552700" cy="866775"/>
                                    <wp:effectExtent l="0" t="0" r="0" b="9525"/>
                                    <wp:wrapNone/>
                                    <wp:docPr id="7" name="Picture 7" descr="News Release&#10;For Immediate Release&#10;September 20,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Release&#10;For Immediate Release&#10;September 20, 202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866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93" w:type="dxa"/>
                              <w:gridSpan w:val="2"/>
                              <w:shd w:val="clear" w:color="auto" w:fill="FFFFFF"/>
                              <w:vAlign w:val="center"/>
                              <w:hideMark/>
                            </w:tcPr>
                            <w:p w14:paraId="292AF601" w14:textId="2F5C1964" w:rsidR="00144CB2" w:rsidRDefault="00144CB2">
                              <w:pPr>
                                <w:pStyle w:val="Heading2"/>
                                <w:spacing w:before="0" w:beforeAutospacing="0" w:after="0" w:afterAutospacing="0"/>
                                <w:rPr>
                                  <w:rFonts w:eastAsia="Times New Roman"/>
                                  <w:sz w:val="28"/>
                                  <w:szCs w:val="28"/>
                                </w:rPr>
                              </w:pPr>
                              <w:r>
                                <w:rPr>
                                  <w:noProof/>
                                </w:rPr>
                                <w:drawing>
                                  <wp:anchor distT="0" distB="0" distL="114300" distR="114300" simplePos="0" relativeHeight="251677696" behindDoc="0" locked="0" layoutInCell="1" allowOverlap="1" wp14:anchorId="05E6E7F9" wp14:editId="1DAA7520">
                                    <wp:simplePos x="0" y="0"/>
                                    <wp:positionH relativeFrom="column">
                                      <wp:posOffset>-833120</wp:posOffset>
                                    </wp:positionH>
                                    <wp:positionV relativeFrom="page">
                                      <wp:posOffset>549275</wp:posOffset>
                                    </wp:positionV>
                                    <wp:extent cx="2716530" cy="638175"/>
                                    <wp:effectExtent l="0" t="0" r="7620" b="9525"/>
                                    <wp:wrapNone/>
                                    <wp:docPr id="6" name="Picture 6" descr="For more information:&#10;Media@mgmresorts.com&#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ore information:&#10;Media@mgmresorts.com&#10;">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702C4553" w14:textId="77777777" w:rsidR="00144CB2" w:rsidRDefault="00144CB2">
                              <w:r>
                                <w:rPr>
                                  <w:color w:val="000000"/>
                                </w:rPr>
                                <w:t> </w:t>
                              </w:r>
                            </w:p>
                          </w:tc>
                        </w:tr>
                        <w:tr w:rsidR="00144CB2" w14:paraId="7CC91C6A"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73B19426" w14:textId="77777777" w:rsidR="00144CB2" w:rsidRDefault="00144CB2">
                              <w:pPr>
                                <w:jc w:val="center"/>
                                <w:rPr>
                                  <w:rFonts w:ascii="Times New Roman" w:hAnsi="Times New Roman" w:cs="Times New Roman"/>
                                </w:rPr>
                              </w:pPr>
                            </w:p>
                            <w:p w14:paraId="7E8D6F1C" w14:textId="5F96CC05" w:rsidR="00144CB2" w:rsidRDefault="00144CB2">
                              <w:pPr>
                                <w:jc w:val="center"/>
                                <w:rPr>
                                  <w:rFonts w:ascii="Times New Roman" w:hAnsi="Times New Roman" w:cs="Times New Roman"/>
                                </w:rPr>
                              </w:pPr>
                              <w:r>
                                <w:rPr>
                                  <w:noProof/>
                                  <w:color w:val="000000"/>
                                </w:rPr>
                                <w:drawing>
                                  <wp:inline distT="0" distB="0" distL="0" distR="0" wp14:anchorId="5C539C1E" wp14:editId="2A22847B">
                                    <wp:extent cx="5705475" cy="3200400"/>
                                    <wp:effectExtent l="0" t="0" r="952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05475" cy="3200400"/>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15"/>
                              </w:tblGrid>
                              <w:tr w:rsidR="00144CB2" w14:paraId="17388074" w14:textId="77777777">
                                <w:trPr>
                                  <w:trHeight w:val="268"/>
                                </w:trPr>
                                <w:tc>
                                  <w:tcPr>
                                    <w:tcW w:w="0" w:type="auto"/>
                                    <w:vAlign w:val="center"/>
                                    <w:hideMark/>
                                  </w:tcPr>
                                  <w:p w14:paraId="12EC8860" w14:textId="52EF665C" w:rsidR="00144CB2" w:rsidRDefault="00144CB2">
                                    <w:pPr>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0E990497" wp14:editId="47DF0C8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9"/>
                              </w:tblGrid>
                              <w:tr w:rsidR="00144CB2" w14:paraId="5D51C87A" w14:textId="77777777">
                                <w:trPr>
                                  <w:trHeight w:val="235"/>
                                </w:trPr>
                                <w:tc>
                                  <w:tcPr>
                                    <w:tcW w:w="0" w:type="auto"/>
                                    <w:shd w:val="clear" w:color="auto" w:fill="FFFFFF"/>
                                    <w:tcMar>
                                      <w:top w:w="225" w:type="dxa"/>
                                      <w:left w:w="225" w:type="dxa"/>
                                      <w:bottom w:w="225" w:type="dxa"/>
                                      <w:right w:w="225" w:type="dxa"/>
                                    </w:tcMar>
                                    <w:hideMark/>
                                  </w:tcPr>
                                  <w:p w14:paraId="6DA490BE" w14:textId="363B30DC" w:rsidR="00144CB2" w:rsidRDefault="00144CB2">
                                    <w:pPr>
                                      <w:jc w:val="center"/>
                                      <w:rPr>
                                        <w:rFonts w:ascii="Times New Roman" w:hAnsi="Times New Roman" w:cs="Times New Roman"/>
                                        <w:i/>
                                        <w:iCs/>
                                        <w:sz w:val="24"/>
                                        <w:szCs w:val="24"/>
                                      </w:rPr>
                                    </w:pPr>
                                    <w:r>
                                      <w:rPr>
                                        <w:rFonts w:ascii="Times New Roman" w:hAnsi="Times New Roman" w:cs="Times New Roman"/>
                                        <w:i/>
                                        <w:iCs/>
                                        <w:color w:val="000000"/>
                                        <w:sz w:val="24"/>
                                        <w:szCs w:val="24"/>
                                      </w:rPr>
                                      <w:t xml:space="preserve">Click </w:t>
                                    </w:r>
                                    <w:hyperlink r:id="rId16" w:history="1">
                                      <w:r w:rsidRPr="00C671D9">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2584C91D" w14:textId="77777777" w:rsidR="00144CB2" w:rsidRDefault="00144CB2">
                              <w:pPr>
                                <w:jc w:val="center"/>
                                <w:rPr>
                                  <w:rFonts w:ascii="Times New Roman" w:hAnsi="Times New Roman" w:cs="Times New Roman"/>
                                  <w:sz w:val="24"/>
                                  <w:szCs w:val="24"/>
                                </w:rPr>
                              </w:pP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18"/>
                              </w:tblGrid>
                              <w:tr w:rsidR="00144CB2" w14:paraId="6E14C198" w14:textId="77777777">
                                <w:trPr>
                                  <w:trHeight w:val="143"/>
                                </w:trPr>
                                <w:tc>
                                  <w:tcPr>
                                    <w:tcW w:w="0" w:type="auto"/>
                                    <w:shd w:val="clear" w:color="auto" w:fill="FFFFFF"/>
                                    <w:tcMar>
                                      <w:top w:w="225" w:type="dxa"/>
                                      <w:left w:w="225" w:type="dxa"/>
                                      <w:bottom w:w="225" w:type="dxa"/>
                                      <w:right w:w="225" w:type="dxa"/>
                                    </w:tcMar>
                                    <w:hideMark/>
                                  </w:tcPr>
                                  <w:p w14:paraId="72241A60" w14:textId="77777777" w:rsidR="00144CB2" w:rsidRDefault="00144CB2">
                                    <w:pPr>
                                      <w:rPr>
                                        <w:rFonts w:ascii="Times New Roman" w:hAnsi="Times New Roman" w:cs="Times New Roman"/>
                                      </w:rPr>
                                    </w:pPr>
                                    <w:r>
                                      <w:rPr>
                                        <w:rFonts w:ascii="Times New Roman" w:hAnsi="Times New Roman" w:cs="Times New Roman"/>
                                        <w:color w:val="000000"/>
                                        <w:sz w:val="28"/>
                                        <w:szCs w:val="28"/>
                                      </w:rPr>
                                      <w:t>This week’s stories that you’ll find within the MGM Minute:</w:t>
                                    </w:r>
                                  </w:p>
                                </w:tc>
                              </w:tr>
                            </w:tbl>
                            <w:p w14:paraId="2D53D3A3" w14:textId="77777777" w:rsidR="00144CB2" w:rsidRDefault="00144CB2">
                              <w:pPr>
                                <w:rPr>
                                  <w:rFonts w:ascii="Times New Roman" w:hAnsi="Times New Roman" w:cs="Times New Roman"/>
                                  <w:sz w:val="24"/>
                                  <w:szCs w:val="24"/>
                                </w:rPr>
                              </w:pPr>
                            </w:p>
                          </w:tc>
                          <w:tc>
                            <w:tcPr>
                              <w:tcW w:w="26" w:type="dxa"/>
                              <w:shd w:val="clear" w:color="auto" w:fill="F2F2F2"/>
                              <w:vAlign w:val="center"/>
                              <w:hideMark/>
                            </w:tcPr>
                            <w:p w14:paraId="03EAF1F4" w14:textId="77777777" w:rsidR="00144CB2" w:rsidRDefault="00144CB2">
                              <w:pPr>
                                <w:rPr>
                                  <w:rFonts w:ascii="Times New Roman" w:hAnsi="Times New Roman" w:cs="Times New Roman"/>
                                  <w:sz w:val="24"/>
                                  <w:szCs w:val="24"/>
                                </w:rPr>
                              </w:pPr>
                            </w:p>
                          </w:tc>
                          <w:tc>
                            <w:tcPr>
                              <w:tcW w:w="20" w:type="dxa"/>
                              <w:shd w:val="clear" w:color="auto" w:fill="F2F2F2"/>
                              <w:vAlign w:val="center"/>
                              <w:hideMark/>
                            </w:tcPr>
                            <w:p w14:paraId="6750DA08" w14:textId="77777777" w:rsidR="00144CB2" w:rsidRDefault="00144CB2">
                              <w:pPr>
                                <w:rPr>
                                  <w:rFonts w:ascii="Times New Roman" w:eastAsia="Times New Roman" w:hAnsi="Times New Roman" w:cs="Times New Roman"/>
                                  <w:sz w:val="20"/>
                                  <w:szCs w:val="20"/>
                                </w:rPr>
                              </w:pPr>
                            </w:p>
                          </w:tc>
                          <w:tc>
                            <w:tcPr>
                              <w:tcW w:w="15" w:type="dxa"/>
                              <w:shd w:val="clear" w:color="auto" w:fill="F2F2F2"/>
                              <w:vAlign w:val="center"/>
                              <w:hideMark/>
                            </w:tcPr>
                            <w:p w14:paraId="23C94E2F" w14:textId="77777777" w:rsidR="00144CB2" w:rsidRDefault="00144CB2">
                              <w:r>
                                <w:rPr>
                                  <w:color w:val="000000"/>
                                </w:rPr>
                                <w:t> </w:t>
                              </w:r>
                            </w:p>
                          </w:tc>
                        </w:tr>
                        <w:tr w:rsidR="00144CB2" w14:paraId="08AF48EC" w14:textId="77777777">
                          <w:trPr>
                            <w:jc w:val="center"/>
                          </w:trPr>
                          <w:tc>
                            <w:tcPr>
                              <w:tcW w:w="6253" w:type="dxa"/>
                              <w:shd w:val="clear" w:color="auto" w:fill="F2F2F2"/>
                              <w:vAlign w:val="center"/>
                              <w:hideMark/>
                            </w:tcPr>
                            <w:p w14:paraId="4A540951" w14:textId="77777777" w:rsidR="00144CB2" w:rsidRDefault="00144CB2"/>
                          </w:tc>
                          <w:tc>
                            <w:tcPr>
                              <w:tcW w:w="3593" w:type="dxa"/>
                              <w:gridSpan w:val="2"/>
                              <w:shd w:val="clear" w:color="auto" w:fill="F2F2F2"/>
                              <w:vAlign w:val="center"/>
                              <w:hideMark/>
                            </w:tcPr>
                            <w:p w14:paraId="14F6372E" w14:textId="77777777" w:rsidR="00144CB2" w:rsidRDefault="00144CB2">
                              <w:pPr>
                                <w:rPr>
                                  <w:rFonts w:ascii="Times New Roman" w:eastAsia="Times New Roman" w:hAnsi="Times New Roman" w:cs="Times New Roman"/>
                                  <w:sz w:val="20"/>
                                  <w:szCs w:val="20"/>
                                </w:rPr>
                              </w:pPr>
                            </w:p>
                          </w:tc>
                          <w:tc>
                            <w:tcPr>
                              <w:tcW w:w="20" w:type="dxa"/>
                              <w:shd w:val="clear" w:color="auto" w:fill="F2F2F2"/>
                              <w:vAlign w:val="center"/>
                              <w:hideMark/>
                            </w:tcPr>
                            <w:p w14:paraId="44AF8F84" w14:textId="77777777" w:rsidR="00144CB2" w:rsidRDefault="00144CB2">
                              <w:pPr>
                                <w:rPr>
                                  <w:rFonts w:ascii="Times New Roman" w:eastAsia="Times New Roman" w:hAnsi="Times New Roman" w:cs="Times New Roman"/>
                                  <w:sz w:val="20"/>
                                  <w:szCs w:val="20"/>
                                </w:rPr>
                              </w:pPr>
                            </w:p>
                          </w:tc>
                          <w:tc>
                            <w:tcPr>
                              <w:tcW w:w="13" w:type="dxa"/>
                              <w:shd w:val="clear" w:color="auto" w:fill="F2F2F2"/>
                              <w:vAlign w:val="center"/>
                              <w:hideMark/>
                            </w:tcPr>
                            <w:p w14:paraId="1E219073" w14:textId="77777777" w:rsidR="00144CB2" w:rsidRDefault="00144CB2">
                              <w:pPr>
                                <w:rPr>
                                  <w:rFonts w:ascii="Times New Roman" w:eastAsia="Times New Roman" w:hAnsi="Times New Roman" w:cs="Times New Roman"/>
                                  <w:sz w:val="20"/>
                                  <w:szCs w:val="20"/>
                                </w:rPr>
                              </w:pPr>
                            </w:p>
                          </w:tc>
                        </w:tr>
                        <w:tr w:rsidR="00144CB2" w14:paraId="168ED985" w14:textId="77777777">
                          <w:trPr>
                            <w:jc w:val="center"/>
                          </w:trPr>
                          <w:tc>
                            <w:tcPr>
                              <w:tcW w:w="6255" w:type="dxa"/>
                              <w:shd w:val="clear" w:color="auto" w:fill="F2F2F2"/>
                              <w:vAlign w:val="center"/>
                              <w:hideMark/>
                            </w:tcPr>
                            <w:p w14:paraId="478D419A" w14:textId="77777777" w:rsidR="00144CB2" w:rsidRDefault="00144CB2">
                              <w:pPr>
                                <w:rPr>
                                  <w:rFonts w:ascii="Times New Roman" w:eastAsia="Times New Roman" w:hAnsi="Times New Roman" w:cs="Times New Roman"/>
                                  <w:sz w:val="20"/>
                                  <w:szCs w:val="20"/>
                                </w:rPr>
                              </w:pPr>
                            </w:p>
                          </w:tc>
                          <w:tc>
                            <w:tcPr>
                              <w:tcW w:w="3570" w:type="dxa"/>
                              <w:shd w:val="clear" w:color="auto" w:fill="F2F2F2"/>
                              <w:vAlign w:val="center"/>
                              <w:hideMark/>
                            </w:tcPr>
                            <w:p w14:paraId="111A8FCF" w14:textId="77777777" w:rsidR="00144CB2" w:rsidRDefault="00144CB2">
                              <w:pPr>
                                <w:rPr>
                                  <w:rFonts w:ascii="Times New Roman" w:eastAsia="Times New Roman" w:hAnsi="Times New Roman" w:cs="Times New Roman"/>
                                  <w:sz w:val="20"/>
                                  <w:szCs w:val="20"/>
                                </w:rPr>
                              </w:pPr>
                            </w:p>
                          </w:tc>
                          <w:tc>
                            <w:tcPr>
                              <w:tcW w:w="30" w:type="dxa"/>
                              <w:shd w:val="clear" w:color="auto" w:fill="F2F2F2"/>
                              <w:vAlign w:val="center"/>
                              <w:hideMark/>
                            </w:tcPr>
                            <w:p w14:paraId="430BAA07" w14:textId="77777777" w:rsidR="00144CB2" w:rsidRDefault="00144CB2">
                              <w:pPr>
                                <w:rPr>
                                  <w:rFonts w:ascii="Times New Roman" w:eastAsia="Times New Roman" w:hAnsi="Times New Roman" w:cs="Times New Roman"/>
                                  <w:sz w:val="20"/>
                                  <w:szCs w:val="20"/>
                                </w:rPr>
                              </w:pPr>
                            </w:p>
                          </w:tc>
                          <w:tc>
                            <w:tcPr>
                              <w:tcW w:w="15" w:type="dxa"/>
                              <w:shd w:val="clear" w:color="auto" w:fill="F2F2F2"/>
                              <w:vAlign w:val="center"/>
                              <w:hideMark/>
                            </w:tcPr>
                            <w:p w14:paraId="3186A05E" w14:textId="77777777" w:rsidR="00144CB2" w:rsidRDefault="00144CB2">
                              <w:pPr>
                                <w:rPr>
                                  <w:rFonts w:ascii="Times New Roman" w:eastAsia="Times New Roman" w:hAnsi="Times New Roman" w:cs="Times New Roman"/>
                                  <w:sz w:val="20"/>
                                  <w:szCs w:val="20"/>
                                </w:rPr>
                              </w:pPr>
                            </w:p>
                          </w:tc>
                          <w:tc>
                            <w:tcPr>
                              <w:tcW w:w="15" w:type="dxa"/>
                              <w:shd w:val="clear" w:color="auto" w:fill="F2F2F2"/>
                              <w:vAlign w:val="center"/>
                              <w:hideMark/>
                            </w:tcPr>
                            <w:p w14:paraId="14C2F71D" w14:textId="77777777" w:rsidR="00144CB2" w:rsidRDefault="00144CB2">
                              <w:pPr>
                                <w:rPr>
                                  <w:rFonts w:ascii="Times New Roman" w:eastAsia="Times New Roman" w:hAnsi="Times New Roman" w:cs="Times New Roman"/>
                                  <w:sz w:val="20"/>
                                  <w:szCs w:val="20"/>
                                </w:rPr>
                              </w:pPr>
                            </w:p>
                          </w:tc>
                        </w:tr>
                      </w:tbl>
                      <w:p w14:paraId="013B8FD3" w14:textId="77777777" w:rsidR="00144CB2" w:rsidRDefault="00144CB2">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144CB2" w14:paraId="0C06D4C2" w14:textId="77777777">
                          <w:trPr>
                            <w:jc w:val="center"/>
                          </w:trPr>
                          <w:tc>
                            <w:tcPr>
                              <w:tcW w:w="0" w:type="auto"/>
                              <w:gridSpan w:val="2"/>
                              <w:shd w:val="clear" w:color="auto" w:fill="F2F2F2"/>
                              <w:tcMar>
                                <w:top w:w="405" w:type="dxa"/>
                                <w:left w:w="300" w:type="dxa"/>
                                <w:bottom w:w="150" w:type="dxa"/>
                                <w:right w:w="300" w:type="dxa"/>
                              </w:tcMar>
                              <w:vAlign w:val="center"/>
                              <w:hideMark/>
                            </w:tcPr>
                            <w:p w14:paraId="65093039" w14:textId="77777777" w:rsidR="00144CB2" w:rsidRDefault="00144CB2">
                              <w:pPr>
                                <w:pStyle w:val="Heading2"/>
                                <w:spacing w:before="0" w:beforeAutospacing="0" w:after="0" w:afterAutospacing="0"/>
                                <w:jc w:val="center"/>
                                <w:rPr>
                                  <w:rStyle w:val="normaltextrun"/>
                                  <w:sz w:val="32"/>
                                  <w:szCs w:val="32"/>
                                </w:rPr>
                              </w:pPr>
                              <w:r>
                                <w:rPr>
                                  <w:rStyle w:val="normaltextrun"/>
                                  <w:rFonts w:eastAsia="Times New Roman"/>
                                  <w:color w:val="000000"/>
                                  <w:sz w:val="32"/>
                                  <w:szCs w:val="32"/>
                                </w:rPr>
                                <w:t xml:space="preserve">RESPONSIBLE GAMING EDUCATION WEEK </w:t>
                              </w:r>
                            </w:p>
                            <w:p w14:paraId="2C8BD8BF" w14:textId="77777777" w:rsidR="00144CB2" w:rsidRDefault="00144CB2">
                              <w:pPr>
                                <w:pStyle w:val="Heading2"/>
                                <w:spacing w:before="0" w:beforeAutospacing="0" w:after="0" w:afterAutospacing="0"/>
                                <w:jc w:val="center"/>
                                <w:rPr>
                                  <w:rFonts w:eastAsia="Times New Roman"/>
                                </w:rPr>
                              </w:pPr>
                              <w:r>
                                <w:rPr>
                                  <w:rStyle w:val="normaltextrun"/>
                                  <w:rFonts w:eastAsia="Times New Roman"/>
                                  <w:color w:val="000000"/>
                                  <w:sz w:val="32"/>
                                  <w:szCs w:val="32"/>
                                </w:rPr>
                                <w:t>BEGINS SEPT. 20</w:t>
                              </w:r>
                            </w:p>
                          </w:tc>
                        </w:tr>
                        <w:tr w:rsidR="00144CB2" w14:paraId="6D04E5E1"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144CB2" w14:paraId="5B9C91A2" w14:textId="77777777">
                                <w:trPr>
                                  <w:trHeight w:val="3533"/>
                                </w:trPr>
                                <w:tc>
                                  <w:tcPr>
                                    <w:tcW w:w="9360" w:type="dxa"/>
                                    <w:shd w:val="clear" w:color="auto" w:fill="FFFFFF"/>
                                    <w:tcMar>
                                      <w:top w:w="75" w:type="dxa"/>
                                      <w:left w:w="0" w:type="dxa"/>
                                      <w:bottom w:w="75" w:type="dxa"/>
                                      <w:right w:w="0" w:type="dxa"/>
                                    </w:tcMar>
                                  </w:tcPr>
                                  <w:p w14:paraId="7D1CC0E2" w14:textId="77777777" w:rsidR="00144CB2" w:rsidRDefault="00144CB2" w:rsidP="00144CB2">
                                    <w:pPr>
                                      <w:pStyle w:val="ListParagraph"/>
                                      <w:numPr>
                                        <w:ilvl w:val="0"/>
                                        <w:numId w:val="5"/>
                                      </w:numPr>
                                      <w:ind w:right="432"/>
                                      <w:jc w:val="both"/>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Responsible Gaming Education Week begins Sept. 20</w:t>
                                    </w:r>
                                    <w:r>
                                      <w:rPr>
                                        <w:rStyle w:val="normaltextrun"/>
                                        <w:rFonts w:ascii="Times New Roman" w:eastAsia="Times New Roman" w:hAnsi="Times New Roman" w:cs="Times New Roman"/>
                                        <w:color w:val="000000"/>
                                        <w:sz w:val="24"/>
                                        <w:szCs w:val="24"/>
                                        <w:vertAlign w:val="superscript"/>
                                      </w:rPr>
                                      <w:t> </w:t>
                                    </w:r>
                                    <w:r>
                                      <w:rPr>
                                        <w:rStyle w:val="normaltextrun"/>
                                        <w:rFonts w:ascii="Times New Roman" w:eastAsia="Times New Roman" w:hAnsi="Times New Roman" w:cs="Times New Roman"/>
                                        <w:color w:val="000000"/>
                                        <w:sz w:val="24"/>
                                        <w:szCs w:val="24"/>
                                      </w:rPr>
                                      <w:t>and MGM Resorts is partnering with the American Gaming Association to spread awareness. </w:t>
                                    </w:r>
                                  </w:p>
                                  <w:p w14:paraId="532096F6" w14:textId="77777777" w:rsidR="00144CB2" w:rsidRDefault="00144CB2">
                                    <w:pPr>
                                      <w:pStyle w:val="ListParagraph"/>
                                      <w:ind w:right="432"/>
                                      <w:jc w:val="both"/>
                                      <w:rPr>
                                        <w:rStyle w:val="normaltextrun"/>
                                        <w:rFonts w:ascii="Times New Roman" w:hAnsi="Times New Roman" w:cs="Times New Roman"/>
                                        <w:sz w:val="24"/>
                                        <w:szCs w:val="24"/>
                                      </w:rPr>
                                    </w:pPr>
                                  </w:p>
                                  <w:p w14:paraId="244C34C2" w14:textId="77777777" w:rsidR="00144CB2" w:rsidRDefault="00144CB2" w:rsidP="00144CB2">
                                    <w:pPr>
                                      <w:pStyle w:val="ListParagraph"/>
                                      <w:numPr>
                                        <w:ilvl w:val="0"/>
                                        <w:numId w:val="5"/>
                                      </w:numPr>
                                      <w:ind w:right="432"/>
                                      <w:jc w:val="both"/>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The goal is to help guests make informed decisions and to help keep gambling fun. </w:t>
                                    </w:r>
                                  </w:p>
                                  <w:p w14:paraId="1A90C4B4" w14:textId="77777777" w:rsidR="00144CB2" w:rsidRDefault="00144CB2">
                                    <w:pPr>
                                      <w:pStyle w:val="ListParagraph"/>
                                      <w:rPr>
                                        <w:rStyle w:val="normaltextrun"/>
                                        <w:rFonts w:ascii="Times New Roman" w:hAnsi="Times New Roman" w:cs="Times New Roman"/>
                                        <w:sz w:val="24"/>
                                        <w:szCs w:val="24"/>
                                      </w:rPr>
                                    </w:pPr>
                                  </w:p>
                                  <w:p w14:paraId="3ED6F925" w14:textId="77777777" w:rsidR="00144CB2" w:rsidRDefault="00144CB2" w:rsidP="00144CB2">
                                    <w:pPr>
                                      <w:pStyle w:val="ListParagraph"/>
                                      <w:numPr>
                                        <w:ilvl w:val="0"/>
                                        <w:numId w:val="5"/>
                                      </w:numPr>
                                      <w:ind w:right="432"/>
                                      <w:jc w:val="both"/>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Along that line, MGM Resorts’ responsible gaming initiative </w:t>
                                    </w:r>
                                    <w:proofErr w:type="spellStart"/>
                                    <w:r>
                                      <w:rPr>
                                        <w:rStyle w:val="normaltextrun"/>
                                        <w:rFonts w:ascii="Times New Roman" w:eastAsia="Times New Roman" w:hAnsi="Times New Roman" w:cs="Times New Roman"/>
                                        <w:color w:val="000000"/>
                                        <w:sz w:val="24"/>
                                        <w:szCs w:val="24"/>
                                      </w:rPr>
                                      <w:t>GameSense</w:t>
                                    </w:r>
                                    <w:proofErr w:type="spellEnd"/>
                                    <w:r>
                                      <w:rPr>
                                        <w:rStyle w:val="normaltextrun"/>
                                        <w:rFonts w:ascii="Times New Roman" w:eastAsia="Times New Roman" w:hAnsi="Times New Roman" w:cs="Times New Roman"/>
                                        <w:color w:val="000000"/>
                                        <w:sz w:val="24"/>
                                        <w:szCs w:val="24"/>
                                      </w:rPr>
                                      <w:t xml:space="preserve"> launched in 2017 and continues to focus on having positive, transparent, and proactive conversations about how to gamble responsibly. </w:t>
                                    </w:r>
                                  </w:p>
                                  <w:p w14:paraId="5820CC6B" w14:textId="77777777" w:rsidR="00144CB2" w:rsidRDefault="00144CB2">
                                    <w:pPr>
                                      <w:pStyle w:val="ListParagraph"/>
                                      <w:rPr>
                                        <w:rStyle w:val="normaltextrun"/>
                                        <w:rFonts w:ascii="Times New Roman" w:hAnsi="Times New Roman" w:cs="Times New Roman"/>
                                        <w:color w:val="000000"/>
                                        <w:sz w:val="24"/>
                                        <w:szCs w:val="24"/>
                                      </w:rPr>
                                    </w:pPr>
                                  </w:p>
                                  <w:p w14:paraId="7D4F05C0" w14:textId="77777777" w:rsidR="00144CB2" w:rsidRDefault="00144CB2" w:rsidP="00144CB2">
                                    <w:pPr>
                                      <w:pStyle w:val="ListParagraph"/>
                                      <w:numPr>
                                        <w:ilvl w:val="0"/>
                                        <w:numId w:val="5"/>
                                      </w:numPr>
                                      <w:ind w:right="432"/>
                                      <w:jc w:val="both"/>
                                      <w:rPr>
                                        <w:rFonts w:eastAsia="Times New Roman"/>
                                      </w:rPr>
                                    </w:pPr>
                                    <w:proofErr w:type="spellStart"/>
                                    <w:r>
                                      <w:rPr>
                                        <w:rStyle w:val="normaltextrun"/>
                                        <w:rFonts w:ascii="Times New Roman" w:eastAsia="Times New Roman" w:hAnsi="Times New Roman" w:cs="Times New Roman"/>
                                        <w:color w:val="000000"/>
                                        <w:sz w:val="24"/>
                                        <w:szCs w:val="24"/>
                                      </w:rPr>
                                      <w:t>GameSense</w:t>
                                    </w:r>
                                    <w:proofErr w:type="spellEnd"/>
                                    <w:r>
                                      <w:rPr>
                                        <w:rStyle w:val="normaltextrun"/>
                                        <w:rFonts w:ascii="Times New Roman" w:eastAsia="Times New Roman" w:hAnsi="Times New Roman" w:cs="Times New Roman"/>
                                        <w:color w:val="000000"/>
                                        <w:sz w:val="24"/>
                                        <w:szCs w:val="24"/>
                                      </w:rPr>
                                      <w:t> is an industry leading program, developed and licensed to MGM Resorts by the British Columbia Lottery Corporation. It comes alive through personal interactions between guests and trained staff based at each property's M life Rewards desk. In addition to speaking to trained employees – known as </w:t>
                                    </w:r>
                                    <w:proofErr w:type="spellStart"/>
                                    <w:r>
                                      <w:rPr>
                                        <w:rStyle w:val="normaltextrun"/>
                                        <w:rFonts w:ascii="Times New Roman" w:eastAsia="Times New Roman" w:hAnsi="Times New Roman" w:cs="Times New Roman"/>
                                        <w:color w:val="000000"/>
                                        <w:sz w:val="24"/>
                                        <w:szCs w:val="24"/>
                                      </w:rPr>
                                      <w:t>GameSense</w:t>
                                    </w:r>
                                    <w:proofErr w:type="spellEnd"/>
                                    <w:r>
                                      <w:rPr>
                                        <w:rStyle w:val="normaltextrun"/>
                                        <w:rFonts w:ascii="Times New Roman" w:eastAsia="Times New Roman" w:hAnsi="Times New Roman" w:cs="Times New Roman"/>
                                        <w:color w:val="000000"/>
                                        <w:sz w:val="24"/>
                                        <w:szCs w:val="24"/>
                                      </w:rPr>
                                      <w:t> Advisors – MGM Resorts’ guests can also use interactive </w:t>
                                    </w:r>
                                    <w:proofErr w:type="spellStart"/>
                                    <w:r>
                                      <w:rPr>
                                        <w:rStyle w:val="normaltextrun"/>
                                        <w:rFonts w:ascii="Times New Roman" w:eastAsia="Times New Roman" w:hAnsi="Times New Roman" w:cs="Times New Roman"/>
                                        <w:color w:val="000000"/>
                                        <w:sz w:val="24"/>
                                        <w:szCs w:val="24"/>
                                      </w:rPr>
                                      <w:t>GameSense</w:t>
                                    </w:r>
                                    <w:proofErr w:type="spellEnd"/>
                                    <w:r>
                                      <w:rPr>
                                        <w:rStyle w:val="normaltextrun"/>
                                        <w:rFonts w:ascii="Times New Roman" w:eastAsia="Times New Roman" w:hAnsi="Times New Roman" w:cs="Times New Roman"/>
                                        <w:color w:val="000000"/>
                                        <w:sz w:val="24"/>
                                        <w:szCs w:val="24"/>
                                      </w:rPr>
                                      <w:t> touchscreens -- and pick up educational materials and other </w:t>
                                    </w:r>
                                    <w:proofErr w:type="gramStart"/>
                                    <w:r>
                                      <w:rPr>
                                        <w:rStyle w:val="normaltextrun"/>
                                        <w:rFonts w:ascii="Times New Roman" w:eastAsia="Times New Roman" w:hAnsi="Times New Roman" w:cs="Times New Roman"/>
                                        <w:color w:val="000000"/>
                                        <w:sz w:val="24"/>
                                        <w:szCs w:val="24"/>
                                      </w:rPr>
                                      <w:t>resources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tc>
                              </w:tr>
                              <w:tr w:rsidR="00144CB2" w14:paraId="2DBDD837" w14:textId="77777777">
                                <w:trPr>
                                  <w:trHeight w:val="413"/>
                                </w:trPr>
                                <w:tc>
                                  <w:tcPr>
                                    <w:tcW w:w="9360" w:type="dxa"/>
                                    <w:shd w:val="clear" w:color="auto" w:fill="B4A16B"/>
                                    <w:tcMar>
                                      <w:top w:w="75" w:type="dxa"/>
                                      <w:left w:w="0" w:type="dxa"/>
                                      <w:bottom w:w="75" w:type="dxa"/>
                                      <w:right w:w="0" w:type="dxa"/>
                                    </w:tcMar>
                                    <w:hideMark/>
                                  </w:tcPr>
                                  <w:p w14:paraId="208BC97F" w14:textId="55F6A618" w:rsidR="00144CB2" w:rsidRPr="00474B56" w:rsidRDefault="00144CB2">
                                    <w:pPr>
                                      <w:jc w:val="center"/>
                                      <w:rPr>
                                        <w:rFonts w:ascii="Times New Roman" w:hAnsi="Times New Roman" w:cs="Times New Roman"/>
                                        <w:color w:val="26282A"/>
                                        <w:sz w:val="32"/>
                                        <w:szCs w:val="32"/>
                                      </w:rPr>
                                    </w:pPr>
                                    <w:r>
                                      <w:rPr>
                                        <w:rFonts w:ascii="Times New Roman" w:hAnsi="Times New Roman" w:cs="Times New Roman"/>
                                        <w:b/>
                                        <w:bCs/>
                                        <w:color w:val="FFFFFF"/>
                                        <w:sz w:val="32"/>
                                        <w:szCs w:val="32"/>
                                      </w:rPr>
                                      <w:br/>
                                    </w:r>
                                    <w:r w:rsidRPr="00474B56">
                                      <w:rPr>
                                        <w:rFonts w:ascii="Times New Roman" w:hAnsi="Times New Roman" w:cs="Times New Roman"/>
                                        <w:b/>
                                        <w:bCs/>
                                        <w:color w:val="FFFFFF"/>
                                        <w:sz w:val="32"/>
                                        <w:szCs w:val="32"/>
                                      </w:rPr>
                                      <w:t xml:space="preserve">Click </w:t>
                                    </w:r>
                                    <w:hyperlink r:id="rId17" w:history="1">
                                      <w:r w:rsidRPr="00474B56">
                                        <w:rPr>
                                          <w:rStyle w:val="Hyperlink"/>
                                          <w:rFonts w:ascii="Times New Roman" w:hAnsi="Times New Roman" w:cs="Times New Roman"/>
                                          <w:b/>
                                          <w:bCs/>
                                          <w:color w:val="FFFFFF" w:themeColor="background1"/>
                                          <w:sz w:val="32"/>
                                          <w:szCs w:val="32"/>
                                        </w:rPr>
                                        <w:t>here</w:t>
                                      </w:r>
                                    </w:hyperlink>
                                    <w:r w:rsidRPr="00474B56">
                                      <w:rPr>
                                        <w:rFonts w:ascii="Times New Roman" w:hAnsi="Times New Roman" w:cs="Times New Roman"/>
                                        <w:b/>
                                        <w:bCs/>
                                        <w:color w:val="FFFFFF"/>
                                        <w:sz w:val="32"/>
                                        <w:szCs w:val="32"/>
                                      </w:rPr>
                                      <w:t xml:space="preserve"> to download b-roll</w:t>
                                    </w:r>
                                  </w:p>
                                </w:tc>
                              </w:tr>
                              <w:tr w:rsidR="00144CB2" w14:paraId="4DCBFCB4" w14:textId="77777777">
                                <w:trPr>
                                  <w:trHeight w:val="12"/>
                                </w:trPr>
                                <w:tc>
                                  <w:tcPr>
                                    <w:tcW w:w="9360" w:type="dxa"/>
                                    <w:shd w:val="clear" w:color="auto" w:fill="B4A16B"/>
                                    <w:tcMar>
                                      <w:top w:w="75" w:type="dxa"/>
                                      <w:left w:w="0" w:type="dxa"/>
                                      <w:bottom w:w="75" w:type="dxa"/>
                                      <w:right w:w="0" w:type="dxa"/>
                                    </w:tcMar>
                                  </w:tcPr>
                                  <w:p w14:paraId="671C8FF8" w14:textId="77777777" w:rsidR="00144CB2" w:rsidRDefault="00144CB2">
                                    <w:pPr>
                                      <w:ind w:right="432"/>
                                      <w:rPr>
                                        <w:rFonts w:ascii="Times New Roman" w:hAnsi="Times New Roman" w:cs="Times New Roman"/>
                                        <w:color w:val="26282A"/>
                                        <w:sz w:val="24"/>
                                        <w:szCs w:val="24"/>
                                      </w:rPr>
                                    </w:pPr>
                                  </w:p>
                                </w:tc>
                              </w:tr>
                            </w:tbl>
                            <w:p w14:paraId="25AA568A" w14:textId="77777777" w:rsidR="00144CB2" w:rsidRDefault="00144CB2">
                              <w:pPr>
                                <w:rPr>
                                  <w:rFonts w:ascii="Times New Roman" w:eastAsia="Times New Roman" w:hAnsi="Times New Roman" w:cs="Times New Roman"/>
                                  <w:sz w:val="20"/>
                                  <w:szCs w:val="20"/>
                                </w:rPr>
                              </w:pPr>
                            </w:p>
                          </w:tc>
                          <w:tc>
                            <w:tcPr>
                              <w:tcW w:w="0" w:type="auto"/>
                              <w:shd w:val="clear" w:color="auto" w:fill="F2F2F2"/>
                              <w:vAlign w:val="center"/>
                              <w:hideMark/>
                            </w:tcPr>
                            <w:p w14:paraId="12C6BB1C" w14:textId="77777777" w:rsidR="00144CB2" w:rsidRDefault="00144CB2">
                              <w:pPr>
                                <w:rPr>
                                  <w:rFonts w:ascii="Times New Roman" w:eastAsia="Times New Roman" w:hAnsi="Times New Roman" w:cs="Times New Roman"/>
                                  <w:sz w:val="20"/>
                                  <w:szCs w:val="20"/>
                                </w:rPr>
                              </w:pPr>
                            </w:p>
                          </w:tc>
                        </w:tr>
                      </w:tbl>
                      <w:p w14:paraId="6FF3D83B" w14:textId="77777777" w:rsidR="00144CB2" w:rsidRDefault="00144CB2">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144CB2" w14:paraId="7F191308" w14:textId="77777777">
                          <w:trPr>
                            <w:jc w:val="center"/>
                          </w:trPr>
                          <w:tc>
                            <w:tcPr>
                              <w:tcW w:w="0" w:type="auto"/>
                              <w:gridSpan w:val="3"/>
                              <w:shd w:val="clear" w:color="auto" w:fill="F2F2F2"/>
                              <w:tcMar>
                                <w:top w:w="405" w:type="dxa"/>
                                <w:left w:w="300" w:type="dxa"/>
                                <w:bottom w:w="150" w:type="dxa"/>
                                <w:right w:w="300" w:type="dxa"/>
                              </w:tcMar>
                              <w:vAlign w:val="center"/>
                              <w:hideMark/>
                            </w:tcPr>
                            <w:p w14:paraId="78BB340F" w14:textId="77777777" w:rsidR="00144CB2" w:rsidRDefault="00144CB2">
                              <w:pPr>
                                <w:pStyle w:val="Heading2"/>
                                <w:spacing w:before="0" w:beforeAutospacing="0" w:after="0" w:afterAutospacing="0"/>
                                <w:rPr>
                                  <w:rStyle w:val="normaltextrun"/>
                                  <w:sz w:val="32"/>
                                  <w:szCs w:val="32"/>
                                </w:rPr>
                              </w:pPr>
                              <w:r>
                                <w:rPr>
                                  <w:rStyle w:val="normaltextrun"/>
                                  <w:rFonts w:eastAsia="Times New Roman"/>
                                  <w:color w:val="000000"/>
                                  <w:sz w:val="32"/>
                                  <w:szCs w:val="32"/>
                                </w:rPr>
                                <w:t xml:space="preserve">“SPORTS BETS FROM SPACE” PLACED AT MGM </w:t>
                              </w:r>
                              <w:proofErr w:type="gramStart"/>
                              <w:r>
                                <w:rPr>
                                  <w:rStyle w:val="normaltextrun"/>
                                  <w:rFonts w:eastAsia="Times New Roman"/>
                                  <w:color w:val="000000"/>
                                  <w:sz w:val="32"/>
                                  <w:szCs w:val="32"/>
                                </w:rPr>
                                <w:t>GRAND;</w:t>
                              </w:r>
                              <w:proofErr w:type="gramEnd"/>
                            </w:p>
                            <w:p w14:paraId="40C9218E" w14:textId="77777777" w:rsidR="00144CB2" w:rsidRDefault="00144CB2">
                              <w:pPr>
                                <w:pStyle w:val="Heading2"/>
                                <w:spacing w:before="0" w:beforeAutospacing="0" w:after="0" w:afterAutospacing="0"/>
                                <w:jc w:val="center"/>
                                <w:rPr>
                                  <w:rFonts w:eastAsia="Times New Roman"/>
                                </w:rPr>
                              </w:pPr>
                              <w:r>
                                <w:rPr>
                                  <w:rFonts w:eastAsia="Times New Roman"/>
                                  <w:color w:val="000000"/>
                                  <w:sz w:val="32"/>
                                  <w:szCs w:val="32"/>
                                </w:rPr>
                                <w:t>BETMGM HOSTS CELEBRITY GOLF INVITATIONAL</w:t>
                              </w:r>
                            </w:p>
                          </w:tc>
                        </w:tr>
                        <w:tr w:rsidR="00144CB2" w14:paraId="3677F071" w14:textId="77777777">
                          <w:trPr>
                            <w:trHeight w:val="4815"/>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9413"/>
                              </w:tblGrid>
                              <w:tr w:rsidR="00144CB2" w14:paraId="4ECF644C"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144CB2" w14:paraId="40570CA7" w14:textId="77777777">
                                      <w:trPr>
                                        <w:trHeight w:val="2985"/>
                                      </w:trPr>
                                      <w:tc>
                                        <w:tcPr>
                                          <w:tcW w:w="0" w:type="auto"/>
                                          <w:shd w:val="clear" w:color="auto" w:fill="FFFFFF"/>
                                          <w:tcMar>
                                            <w:top w:w="75" w:type="dxa"/>
                                            <w:left w:w="0" w:type="dxa"/>
                                            <w:bottom w:w="75" w:type="dxa"/>
                                            <w:right w:w="0" w:type="dxa"/>
                                          </w:tcMar>
                                        </w:tcPr>
                                        <w:p w14:paraId="7FFC20EC" w14:textId="77777777" w:rsidR="00144CB2" w:rsidRDefault="00144CB2" w:rsidP="00144CB2">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201F1E"/>
                                              <w:sz w:val="24"/>
                                              <w:szCs w:val="24"/>
                                            </w:rPr>
                                            <w:t xml:space="preserve">History was made on </w:t>
                                          </w:r>
                                          <w:r>
                                            <w:rPr>
                                              <w:rStyle w:val="normaltextrun"/>
                                              <w:rFonts w:ascii="Times New Roman" w:eastAsia="Times New Roman" w:hAnsi="Times New Roman" w:cs="Times New Roman"/>
                                              <w:color w:val="000000"/>
                                              <w:sz w:val="24"/>
                                              <w:szCs w:val="24"/>
                                            </w:rPr>
                                            <w:t>Sept.</w:t>
                                          </w:r>
                                          <w:r>
                                            <w:rPr>
                                              <w:rStyle w:val="normaltextrun"/>
                                              <w:rFonts w:ascii="Times New Roman" w:eastAsia="Times New Roman" w:hAnsi="Times New Roman" w:cs="Times New Roman"/>
                                              <w:color w:val="201F1E"/>
                                              <w:sz w:val="24"/>
                                              <w:szCs w:val="24"/>
                                            </w:rPr>
                                            <w:t xml:space="preserve"> 16, 2021 – with the first sports bets being placed from outer space with BetMGM. </w:t>
                                          </w:r>
                                        </w:p>
                                        <w:p w14:paraId="06880A3B" w14:textId="77777777" w:rsidR="00144CB2" w:rsidRDefault="00144CB2">
                                          <w:pPr>
                                            <w:pStyle w:val="ListParagraph"/>
                                            <w:ind w:right="432"/>
                                            <w:rPr>
                                              <w:rStyle w:val="normaltextrun"/>
                                              <w:rFonts w:ascii="Times New Roman" w:hAnsi="Times New Roman" w:cs="Times New Roman"/>
                                              <w:color w:val="000000"/>
                                              <w:sz w:val="24"/>
                                              <w:szCs w:val="24"/>
                                            </w:rPr>
                                          </w:pPr>
                                        </w:p>
                                        <w:p w14:paraId="2BFD1CBA" w14:textId="4EBF72CD" w:rsidR="00144CB2" w:rsidRDefault="00144CB2" w:rsidP="00144CB2">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201F1E"/>
                                              <w:sz w:val="24"/>
                                              <w:szCs w:val="24"/>
                                            </w:rPr>
                                            <w:t>The bets were made by entrepreneur </w:t>
                                          </w:r>
                                          <w:r>
                                            <w:rPr>
                                              <w:rStyle w:val="normaltextrun"/>
                                              <w:rFonts w:ascii="Times New Roman" w:eastAsia="Times New Roman" w:hAnsi="Times New Roman" w:cs="Times New Roman"/>
                                              <w:color w:val="000000"/>
                                              <w:sz w:val="24"/>
                                              <w:szCs w:val="24"/>
                                            </w:rPr>
                                            <w:t>Jared </w:t>
                                          </w:r>
                                          <w:proofErr w:type="spellStart"/>
                                          <w:r>
                                            <w:rPr>
                                              <w:rStyle w:val="normaltextrun"/>
                                              <w:rFonts w:ascii="Times New Roman" w:eastAsia="Times New Roman" w:hAnsi="Times New Roman" w:cs="Times New Roman"/>
                                              <w:color w:val="000000"/>
                                              <w:sz w:val="24"/>
                                              <w:szCs w:val="24"/>
                                            </w:rPr>
                                            <w:t>Isaacman</w:t>
                                          </w:r>
                                          <w:proofErr w:type="spellEnd"/>
                                          <w:r>
                                            <w:rPr>
                                              <w:rStyle w:val="normaltextrun"/>
                                              <w:rFonts w:ascii="Times New Roman" w:eastAsia="Times New Roman" w:hAnsi="Times New Roman" w:cs="Times New Roman"/>
                                              <w:color w:val="000000"/>
                                              <w:sz w:val="24"/>
                                              <w:szCs w:val="24"/>
                                            </w:rPr>
                                            <w:t>, as part of the Inspiration4 mission, in support of St. Jude Children’s Research Hospital. </w:t>
                                          </w:r>
                                          <w:proofErr w:type="spellStart"/>
                                          <w:r>
                                            <w:rPr>
                                              <w:rStyle w:val="normaltextrun"/>
                                              <w:rFonts w:ascii="Times New Roman" w:eastAsia="Times New Roman" w:hAnsi="Times New Roman" w:cs="Times New Roman"/>
                                              <w:color w:val="000000"/>
                                              <w:sz w:val="24"/>
                                              <w:szCs w:val="24"/>
                                            </w:rPr>
                                            <w:t>Issacman</w:t>
                                          </w:r>
                                          <w:proofErr w:type="spellEnd"/>
                                          <w:r>
                                            <w:rPr>
                                              <w:rStyle w:val="normaltextrun"/>
                                              <w:rFonts w:ascii="Times New Roman" w:eastAsia="Times New Roman" w:hAnsi="Times New Roman" w:cs="Times New Roman"/>
                                              <w:color w:val="000000"/>
                                              <w:sz w:val="24"/>
                                              <w:szCs w:val="24"/>
                                            </w:rPr>
                                            <w:t xml:space="preserve"> bet $4,000 on the </w:t>
                                          </w:r>
                                          <w:proofErr w:type="spellStart"/>
                                          <w:r>
                                            <w:rPr>
                                              <w:rStyle w:val="normaltextrun"/>
                                              <w:rFonts w:ascii="Times New Roman" w:eastAsia="Times New Roman" w:hAnsi="Times New Roman" w:cs="Times New Roman"/>
                                              <w:color w:val="000000"/>
                                              <w:sz w:val="24"/>
                                              <w:szCs w:val="24"/>
                                            </w:rPr>
                                            <w:t>over</w:t>
                                          </w:r>
                                          <w:proofErr w:type="spellEnd"/>
                                          <w:r>
                                            <w:rPr>
                                              <w:rStyle w:val="normaltextrun"/>
                                              <w:rFonts w:ascii="Times New Roman" w:eastAsia="Times New Roman" w:hAnsi="Times New Roman" w:cs="Times New Roman"/>
                                              <w:color w:val="000000"/>
                                              <w:sz w:val="24"/>
                                              <w:szCs w:val="24"/>
                                            </w:rPr>
                                            <w:t xml:space="preserve"> of the Washington Football Team’s game against the New York Giants -- and another $4,000 on the Philadelphia Eagles to win the Super Bowl. </w:t>
                                          </w:r>
                                        </w:p>
                                        <w:p w14:paraId="2843D441" w14:textId="77777777" w:rsidR="00144CB2" w:rsidRDefault="00144CB2">
                                          <w:pPr>
                                            <w:pStyle w:val="ListParagraph"/>
                                            <w:rPr>
                                              <w:rStyle w:val="normaltextrun"/>
                                              <w:rFonts w:ascii="Times New Roman" w:hAnsi="Times New Roman" w:cs="Times New Roman"/>
                                              <w:color w:val="000000"/>
                                              <w:sz w:val="24"/>
                                              <w:szCs w:val="24"/>
                                            </w:rPr>
                                          </w:pPr>
                                        </w:p>
                                        <w:p w14:paraId="3ACC1492" w14:textId="77777777" w:rsidR="00474B56" w:rsidRPr="00474B56" w:rsidRDefault="00144CB2" w:rsidP="00144CB2">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He called the wager in to his brother at the Kennedy Space Center, who then had the bet placed via proxy at MGM Grand in Las Vegas.</w:t>
                                          </w:r>
                                        </w:p>
                                        <w:p w14:paraId="4D327C6E" w14:textId="5BC54A9B" w:rsidR="00144CB2" w:rsidRPr="00474B56" w:rsidRDefault="00144CB2" w:rsidP="00474B56">
                                          <w:pPr>
                                            <w:ind w:right="432"/>
                                            <w:rPr>
                                              <w:rStyle w:val="normaltextrun"/>
                                              <w:rFonts w:ascii="Times New Roman" w:hAnsi="Times New Roman" w:cs="Times New Roman"/>
                                              <w:color w:val="000000"/>
                                              <w:sz w:val="24"/>
                                              <w:szCs w:val="24"/>
                                            </w:rPr>
                                          </w:pPr>
                                          <w:r w:rsidRPr="00474B56">
                                            <w:rPr>
                                              <w:rStyle w:val="normaltextrun"/>
                                              <w:rFonts w:ascii="Times New Roman" w:eastAsia="Times New Roman" w:hAnsi="Times New Roman" w:cs="Times New Roman"/>
                                              <w:color w:val="000000"/>
                                              <w:sz w:val="24"/>
                                              <w:szCs w:val="24"/>
                                            </w:rPr>
                                            <w:t> </w:t>
                                          </w:r>
                                        </w:p>
                                        <w:p w14:paraId="24DC785B" w14:textId="6E62957D" w:rsidR="00144CB2" w:rsidRDefault="00144CB2" w:rsidP="00144CB2">
                                          <w:pPr>
                                            <w:pStyle w:val="ListParagraph"/>
                                            <w:numPr>
                                              <w:ilvl w:val="0"/>
                                              <w:numId w:val="6"/>
                                            </w:numPr>
                                            <w:ind w:right="432"/>
                                            <w:rPr>
                                              <w:rFonts w:eastAsia="Times New Roman"/>
                                            </w:rPr>
                                          </w:pPr>
                                          <w:r>
                                            <w:rPr>
                                              <w:rStyle w:val="normaltextrun"/>
                                              <w:rFonts w:ascii="Times New Roman" w:eastAsia="Times New Roman" w:hAnsi="Times New Roman" w:cs="Times New Roman"/>
                                              <w:color w:val="000000"/>
                                              <w:sz w:val="24"/>
                                              <w:szCs w:val="24"/>
                                            </w:rPr>
                                            <w:t xml:space="preserve">To mark the occasion, BetMGM donated </w:t>
                                          </w:r>
                                          <w:r w:rsidR="009069B1">
                                            <w:rPr>
                                              <w:rStyle w:val="normaltextrun"/>
                                              <w:rFonts w:ascii="Times New Roman" w:eastAsia="Times New Roman" w:hAnsi="Times New Roman" w:cs="Times New Roman"/>
                                              <w:color w:val="000000"/>
                                              <w:sz w:val="24"/>
                                              <w:szCs w:val="24"/>
                                            </w:rPr>
                                            <w:t>$</w:t>
                                          </w:r>
                                          <w:r>
                                            <w:rPr>
                                              <w:rStyle w:val="normaltextrun"/>
                                              <w:rFonts w:ascii="Times New Roman" w:eastAsia="Times New Roman" w:hAnsi="Times New Roman" w:cs="Times New Roman"/>
                                              <w:color w:val="000000"/>
                                              <w:sz w:val="24"/>
                                              <w:szCs w:val="24"/>
                                            </w:rPr>
                                            <w:t>25</w:t>
                                          </w:r>
                                          <w:r w:rsidR="009069B1">
                                            <w:rPr>
                                              <w:rStyle w:val="normaltextrun"/>
                                              <w:rFonts w:ascii="Times New Roman" w:eastAsia="Times New Roman" w:hAnsi="Times New Roman" w:cs="Times New Roman"/>
                                              <w:color w:val="000000"/>
                                              <w:sz w:val="24"/>
                                              <w:szCs w:val="24"/>
                                            </w:rPr>
                                            <w:t>,000</w:t>
                                          </w:r>
                                          <w:r>
                                            <w:rPr>
                                              <w:rStyle w:val="normaltextrun"/>
                                              <w:rFonts w:ascii="Times New Roman" w:eastAsia="Times New Roman" w:hAnsi="Times New Roman" w:cs="Times New Roman"/>
                                              <w:color w:val="000000"/>
                                              <w:sz w:val="24"/>
                                              <w:szCs w:val="24"/>
                                            </w:rPr>
                                            <w:t xml:space="preserve"> to St. Jude’s.</w:t>
                                          </w:r>
                                          <w:r>
                                            <w:rPr>
                                              <w:rStyle w:val="normaltextrun"/>
                                              <w:rFonts w:ascii="Times New Roman" w:eastAsia="Times New Roman" w:hAnsi="Times New Roman" w:cs="Times New Roman"/>
                                              <w:color w:val="201F1E"/>
                                              <w:sz w:val="24"/>
                                              <w:szCs w:val="24"/>
                                            </w:rPr>
                                            <w:t> Any money won by </w:t>
                                          </w:r>
                                          <w:proofErr w:type="spellStart"/>
                                          <w:r>
                                            <w:rPr>
                                              <w:rStyle w:val="normaltextrun"/>
                                              <w:rFonts w:ascii="Times New Roman" w:eastAsia="Times New Roman" w:hAnsi="Times New Roman" w:cs="Times New Roman"/>
                                              <w:color w:val="201F1E"/>
                                              <w:sz w:val="24"/>
                                              <w:szCs w:val="24"/>
                                            </w:rPr>
                                            <w:t>Issacman</w:t>
                                          </w:r>
                                          <w:proofErr w:type="spellEnd"/>
                                          <w:r>
                                            <w:rPr>
                                              <w:rStyle w:val="normaltextrun"/>
                                              <w:rFonts w:ascii="Times New Roman" w:eastAsia="Times New Roman" w:hAnsi="Times New Roman" w:cs="Times New Roman"/>
                                              <w:color w:val="201F1E"/>
                                              <w:sz w:val="24"/>
                                              <w:szCs w:val="24"/>
                                            </w:rPr>
                                            <w:t> will be donated to St. Jude’s as </w:t>
                                          </w:r>
                                          <w:proofErr w:type="gramStart"/>
                                          <w:r>
                                            <w:rPr>
                                              <w:rStyle w:val="normaltextrun"/>
                                              <w:rFonts w:ascii="Times New Roman" w:eastAsia="Times New Roman" w:hAnsi="Times New Roman" w:cs="Times New Roman"/>
                                              <w:color w:val="201F1E"/>
                                              <w:sz w:val="24"/>
                                              <w:szCs w:val="24"/>
                                            </w:rPr>
                                            <w:t>well.#</w:t>
                                          </w:r>
                                          <w:proofErr w:type="gramEnd"/>
                                        </w:p>
                                        <w:p w14:paraId="39020038" w14:textId="77777777" w:rsidR="00144CB2" w:rsidRDefault="00144CB2">
                                          <w:pPr>
                                            <w:ind w:left="360" w:right="432"/>
                                            <w:rPr>
                                              <w:rFonts w:ascii="Times New Roman" w:hAnsi="Times New Roman" w:cs="Times New Roman"/>
                                              <w:b/>
                                              <w:bCs/>
                                              <w:i/>
                                              <w:iCs/>
                                              <w:color w:val="000000"/>
                                              <w:sz w:val="24"/>
                                              <w:szCs w:val="24"/>
                                            </w:rPr>
                                          </w:pPr>
                                        </w:p>
                                        <w:p w14:paraId="1CCF30EC" w14:textId="77777777" w:rsidR="00144CB2" w:rsidRDefault="00144CB2" w:rsidP="00144CB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Jeff Stoneback, Director of Trading, MGM Resorts:</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“This is an amazing thing. I’ve been in the business for 35 years. We never even took bets from outside the state of Nevada until four years ago. Now we’re taking bets from space. It’s a great event for a great cause. BetMGM is the King of Sportsbooks and we’re taking bets from throughout the universe.”</w:t>
                                          </w:r>
                                        </w:p>
                                        <w:p w14:paraId="539499A3" w14:textId="77777777" w:rsidR="00144CB2" w:rsidRDefault="00144CB2">
                                          <w:pPr>
                                            <w:pStyle w:val="ListParagraph"/>
                                            <w:rPr>
                                              <w:rFonts w:ascii="Times New Roman" w:hAnsi="Times New Roman" w:cs="Times New Roman"/>
                                              <w:sz w:val="24"/>
                                              <w:szCs w:val="24"/>
                                            </w:rPr>
                                          </w:pPr>
                                        </w:p>
                                        <w:p w14:paraId="06D6DC22" w14:textId="12C0E0D1" w:rsidR="00144CB2" w:rsidRDefault="00144CB2" w:rsidP="00144CB2">
                                          <w:pPr>
                                            <w:pStyle w:val="ListParagraph"/>
                                            <w:numPr>
                                              <w:ilvl w:val="0"/>
                                              <w:numId w:val="6"/>
                                            </w:numPr>
                                            <w:rPr>
                                              <w:rStyle w:val="normaltextrun"/>
                                            </w:rPr>
                                          </w:pPr>
                                          <w:r>
                                            <w:rPr>
                                              <w:rStyle w:val="normaltextrun"/>
                                              <w:rFonts w:ascii="Times New Roman" w:eastAsia="Times New Roman" w:hAnsi="Times New Roman" w:cs="Times New Roman"/>
                                              <w:color w:val="000000"/>
                                              <w:sz w:val="24"/>
                                              <w:szCs w:val="24"/>
                                            </w:rPr>
                                            <w:t>Also— This past week in Michigan, BetMGM Ambassadors Wayne Gretzky and Barry Sanders joined BetMGM and MGM</w:t>
                                          </w:r>
                                          <w:r w:rsidR="009069B1">
                                            <w:rPr>
                                              <w:rStyle w:val="normaltextrun"/>
                                              <w:rFonts w:ascii="Times New Roman" w:eastAsia="Times New Roman" w:hAnsi="Times New Roman" w:cs="Times New Roman"/>
                                              <w:color w:val="000000"/>
                                              <w:sz w:val="24"/>
                                              <w:szCs w:val="24"/>
                                            </w:rPr>
                                            <w:t xml:space="preserve"> Resorts</w:t>
                                          </w:r>
                                          <w:r>
                                            <w:rPr>
                                              <w:rStyle w:val="normaltextrun"/>
                                              <w:rFonts w:ascii="Times New Roman" w:eastAsia="Times New Roman" w:hAnsi="Times New Roman" w:cs="Times New Roman"/>
                                              <w:color w:val="000000"/>
                                              <w:sz w:val="24"/>
                                              <w:szCs w:val="24"/>
                                            </w:rPr>
                                            <w:t xml:space="preserve"> VIP players for the 2021 MGM Celebrity Golf Invitational. The event was hosted by MGM Grand Detroit at the TPC in </w:t>
                                          </w:r>
                                          <w:proofErr w:type="gramStart"/>
                                          <w:r>
                                            <w:rPr>
                                              <w:rStyle w:val="normaltextrun"/>
                                              <w:rFonts w:ascii="Times New Roman" w:eastAsia="Times New Roman" w:hAnsi="Times New Roman" w:cs="Times New Roman"/>
                                              <w:color w:val="000000"/>
                                              <w:sz w:val="24"/>
                                              <w:szCs w:val="24"/>
                                            </w:rPr>
                                            <w:t>Dearborn.#</w:t>
                                          </w:r>
                                          <w:proofErr w:type="gramEnd"/>
                                        </w:p>
                                        <w:p w14:paraId="7BC7B6A0" w14:textId="77777777" w:rsidR="00144CB2" w:rsidRDefault="00144CB2">
                                          <w:pPr>
                                            <w:pStyle w:val="ListParagraph"/>
                                          </w:pPr>
                                        </w:p>
                                        <w:p w14:paraId="37B613C2" w14:textId="0BBE1D63" w:rsidR="00144CB2" w:rsidRDefault="00144CB2" w:rsidP="00144CB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Barry Sanders, Pro Football Hall of Fame Member, BetMGM Ambassador:</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“This has been a blast. It’s really Wayne and the rest of us. I’m grateful to BetMGM for bringing us all together with some</w:t>
                                          </w:r>
                                          <w:r w:rsidR="00F957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grea</w:t>
                                          </w:r>
                                          <w:r w:rsidR="00F9574E">
                                            <w:rPr>
                                              <w:rFonts w:ascii="Times New Roman" w:eastAsia="Times New Roman" w:hAnsi="Times New Roman" w:cs="Times New Roman"/>
                                              <w:color w:val="000000"/>
                                              <w:sz w:val="24"/>
                                              <w:szCs w:val="24"/>
                                            </w:rPr>
                                            <w:t xml:space="preserve">t Detroit </w:t>
                                          </w:r>
                                          <w:r>
                                            <w:rPr>
                                              <w:rFonts w:ascii="Times New Roman" w:eastAsia="Times New Roman" w:hAnsi="Times New Roman" w:cs="Times New Roman"/>
                                              <w:color w:val="000000"/>
                                              <w:sz w:val="24"/>
                                              <w:szCs w:val="24"/>
                                            </w:rPr>
                                            <w:t>Red Wings. We’ve heard a lot of great stories.”</w:t>
                                          </w:r>
                                        </w:p>
                                        <w:p w14:paraId="5F20C83A" w14:textId="77777777" w:rsidR="00144CB2" w:rsidRDefault="00144CB2">
                                          <w:pPr>
                                            <w:pStyle w:val="ListParagraph"/>
                                            <w:rPr>
                                              <w:rFonts w:ascii="Times New Roman" w:hAnsi="Times New Roman" w:cs="Times New Roman"/>
                                              <w:sz w:val="24"/>
                                              <w:szCs w:val="24"/>
                                            </w:rPr>
                                          </w:pPr>
                                        </w:p>
                                        <w:p w14:paraId="07AE2F3E" w14:textId="77777777" w:rsidR="00144CB2" w:rsidRDefault="00144CB2">
                                          <w:pPr>
                                            <w:ind w:left="360" w:right="432"/>
                                            <w:rPr>
                                              <w:rFonts w:ascii="Times New Roman" w:hAnsi="Times New Roman" w:cs="Times New Roman"/>
                                              <w:i/>
                                              <w:iCs/>
                                              <w:color w:val="26282A"/>
                                              <w:sz w:val="24"/>
                                              <w:szCs w:val="24"/>
                                            </w:rPr>
                                          </w:pPr>
                                        </w:p>
                                      </w:tc>
                                    </w:tr>
                                    <w:tr w:rsidR="00144CB2" w14:paraId="54C9E837" w14:textId="77777777">
                                      <w:trPr>
                                        <w:trHeight w:val="864"/>
                                      </w:trPr>
                                      <w:tc>
                                        <w:tcPr>
                                          <w:tcW w:w="0" w:type="auto"/>
                                          <w:shd w:val="clear" w:color="auto" w:fill="B4A16B"/>
                                          <w:tcMar>
                                            <w:top w:w="150" w:type="dxa"/>
                                            <w:left w:w="0" w:type="dxa"/>
                                            <w:bottom w:w="0" w:type="dxa"/>
                                            <w:right w:w="0" w:type="dxa"/>
                                          </w:tcMar>
                                          <w:vAlign w:val="center"/>
                                          <w:hideMark/>
                                        </w:tcPr>
                                        <w:p w14:paraId="668D462C" w14:textId="77777777" w:rsidR="00144CB2" w:rsidRPr="00474B56" w:rsidRDefault="00144CB2">
                                          <w:pPr>
                                            <w:jc w:val="center"/>
                                            <w:rPr>
                                              <w:rFonts w:ascii="Times New Roman" w:hAnsi="Times New Roman" w:cs="Times New Roman"/>
                                              <w:color w:val="26282A"/>
                                              <w:sz w:val="32"/>
                                              <w:szCs w:val="32"/>
                                            </w:rPr>
                                          </w:pPr>
                                          <w:r w:rsidRPr="00474B56">
                                            <w:rPr>
                                              <w:rFonts w:ascii="Times New Roman" w:hAnsi="Times New Roman" w:cs="Times New Roman"/>
                                              <w:b/>
                                              <w:bCs/>
                                              <w:color w:val="FFFFFF"/>
                                              <w:sz w:val="32"/>
                                              <w:szCs w:val="32"/>
                                            </w:rPr>
                                            <w:t xml:space="preserve">Click </w:t>
                                          </w:r>
                                          <w:r w:rsidRPr="00474B56">
                                            <w:rPr>
                                              <w:rStyle w:val="Hyperlink"/>
                                              <w:rFonts w:ascii="Times New Roman" w:hAnsi="Times New Roman" w:cs="Times New Roman"/>
                                              <w:b/>
                                              <w:bCs/>
                                              <w:color w:val="FFFFFF"/>
                                              <w:sz w:val="32"/>
                                              <w:szCs w:val="32"/>
                                            </w:rPr>
                                            <w:t>here</w:t>
                                          </w:r>
                                          <w:r w:rsidRPr="00474B56">
                                            <w:rPr>
                                              <w:rFonts w:ascii="Times New Roman" w:hAnsi="Times New Roman" w:cs="Times New Roman"/>
                                              <w:b/>
                                              <w:bCs/>
                                              <w:color w:val="FFFFFF"/>
                                              <w:sz w:val="32"/>
                                              <w:szCs w:val="32"/>
                                            </w:rPr>
                                            <w:t xml:space="preserve"> to download b-roll &amp; interviews</w:t>
                                          </w:r>
                                        </w:p>
                                      </w:tc>
                                    </w:tr>
                                  </w:tbl>
                                  <w:p w14:paraId="60DE64D7" w14:textId="21EF8637" w:rsidR="00144CB2" w:rsidRDefault="00144CB2">
                                    <w:pPr>
                                      <w:pStyle w:val="ListParagraph"/>
                                      <w:ind w:left="0"/>
                                      <w:jc w:val="center"/>
                                      <w:rPr>
                                        <w:rFonts w:ascii="Times New Roman" w:hAnsi="Times New Roman" w:cs="Times New Roman"/>
                                        <w:color w:val="26282A"/>
                                        <w:sz w:val="24"/>
                                        <w:szCs w:val="24"/>
                                      </w:rPr>
                                    </w:pPr>
                                    <w:r>
                                      <w:rPr>
                                        <w:rFonts w:ascii="Times New Roman" w:hAnsi="Times New Roman" w:cs="Times New Roman"/>
                                        <w:noProof/>
                                        <w:color w:val="26282A"/>
                                        <w:sz w:val="24"/>
                                        <w:szCs w:val="24"/>
                                      </w:rPr>
                                      <w:drawing>
                                        <wp:inline distT="0" distB="0" distL="0" distR="0" wp14:anchorId="1F51D898" wp14:editId="28A6CC1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4CB2" w14:paraId="7DC664DD" w14:textId="77777777">
                                <w:trPr>
                                  <w:trHeight w:val="1356"/>
                                </w:trPr>
                                <w:tc>
                                  <w:tcPr>
                                    <w:tcW w:w="0" w:type="auto"/>
                                    <w:vAlign w:val="center"/>
                                    <w:hideMark/>
                                  </w:tcPr>
                                  <w:p w14:paraId="0547896F" w14:textId="77777777" w:rsidR="00144CB2" w:rsidRDefault="00144CB2">
                                    <w:pPr>
                                      <w:pStyle w:val="Heading2"/>
                                      <w:spacing w:before="0" w:beforeAutospacing="0" w:after="0" w:afterAutospacing="0"/>
                                      <w:jc w:val="center"/>
                                      <w:rPr>
                                        <w:rStyle w:val="normaltextrun"/>
                                        <w:sz w:val="32"/>
                                        <w:szCs w:val="32"/>
                                      </w:rPr>
                                    </w:pPr>
                                    <w:r>
                                      <w:rPr>
                                        <w:rStyle w:val="normaltextrun"/>
                                        <w:rFonts w:eastAsia="Times New Roman"/>
                                        <w:sz w:val="32"/>
                                        <w:szCs w:val="32"/>
                                      </w:rPr>
                                      <w:t xml:space="preserve">ARIA UNVEILS LAS VEGAS RAIDERS </w:t>
                                    </w:r>
                                  </w:p>
                                  <w:p w14:paraId="2470284A" w14:textId="77777777" w:rsidR="00144CB2" w:rsidRDefault="00144CB2">
                                    <w:pPr>
                                      <w:pStyle w:val="Heading2"/>
                                      <w:spacing w:before="0" w:beforeAutospacing="0" w:after="0" w:afterAutospacing="0"/>
                                      <w:jc w:val="center"/>
                                      <w:rPr>
                                        <w:rFonts w:eastAsia="Times New Roman"/>
                                      </w:rPr>
                                    </w:pPr>
                                    <w:r>
                                      <w:rPr>
                                        <w:rStyle w:val="normaltextrun"/>
                                        <w:rFonts w:eastAsia="Times New Roman"/>
                                        <w:sz w:val="32"/>
                                        <w:szCs w:val="32"/>
                                      </w:rPr>
                                      <w:t>PASTRY DISPLAY</w:t>
                                    </w:r>
                                  </w:p>
                                </w:tc>
                              </w:tr>
                              <w:tr w:rsidR="00144CB2" w14:paraId="242D6A77"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144CB2" w14:paraId="788E10BF" w14:textId="77777777">
                                      <w:trPr>
                                        <w:trHeight w:val="2655"/>
                                      </w:trPr>
                                      <w:tc>
                                        <w:tcPr>
                                          <w:tcW w:w="0" w:type="auto"/>
                                          <w:shd w:val="clear" w:color="auto" w:fill="FFFFFF"/>
                                          <w:tcMar>
                                            <w:top w:w="225" w:type="dxa"/>
                                            <w:left w:w="225" w:type="dxa"/>
                                            <w:bottom w:w="225" w:type="dxa"/>
                                            <w:right w:w="225" w:type="dxa"/>
                                          </w:tcMar>
                                        </w:tcPr>
                                        <w:p w14:paraId="3F186527" w14:textId="77777777" w:rsidR="00144CB2" w:rsidRDefault="00144CB2" w:rsidP="00144CB2">
                                          <w:pPr>
                                            <w:pStyle w:val="ListParagraph"/>
                                            <w:numPr>
                                              <w:ilvl w:val="0"/>
                                              <w:numId w:val="7"/>
                                            </w:numPr>
                                            <w:rPr>
                                              <w:rStyle w:val="normaltextrun"/>
                                              <w:rFonts w:ascii="Times New Roman" w:hAnsi="Times New Roman" w:cs="Times New Roman"/>
                                              <w:i/>
                                              <w:iCs/>
                                              <w:sz w:val="24"/>
                                              <w:szCs w:val="24"/>
                                            </w:rPr>
                                          </w:pPr>
                                          <w:r>
                                            <w:rPr>
                                              <w:rStyle w:val="normaltextrun"/>
                                              <w:rFonts w:ascii="Times New Roman" w:eastAsia="Times New Roman" w:hAnsi="Times New Roman" w:cs="Times New Roman"/>
                                              <w:color w:val="000000"/>
                                              <w:sz w:val="24"/>
                                              <w:szCs w:val="24"/>
                                            </w:rPr>
                                            <w:t>ARIA Resort and Casino has unveiled a pastry art collection of Las Vegas Raiders players, as well as replicas of Allegiant Stadium</w:t>
                                          </w:r>
                                          <w:r>
                                            <w:rPr>
                                              <w:rStyle w:val="normaltextrun"/>
                                              <w:rFonts w:ascii="Times New Roman" w:eastAsia="Times New Roman" w:hAnsi="Times New Roman" w:cs="Times New Roman"/>
                                              <w:b/>
                                              <w:bCs/>
                                              <w:color w:val="000000"/>
                                              <w:sz w:val="24"/>
                                              <w:szCs w:val="24"/>
                                            </w:rPr>
                                            <w:t> </w:t>
                                          </w:r>
                                          <w:r>
                                            <w:rPr>
                                              <w:rStyle w:val="normaltextrun"/>
                                              <w:rFonts w:ascii="Times New Roman" w:eastAsia="Times New Roman" w:hAnsi="Times New Roman" w:cs="Times New Roman"/>
                                              <w:color w:val="000000"/>
                                              <w:sz w:val="24"/>
                                              <w:szCs w:val="24"/>
                                            </w:rPr>
                                            <w:t xml:space="preserve">and the Las Vegas skyline. </w:t>
                                          </w:r>
                                        </w:p>
                                        <w:p w14:paraId="25ED4E2E" w14:textId="77777777" w:rsidR="00144CB2" w:rsidRDefault="00144CB2">
                                          <w:pPr>
                                            <w:rPr>
                                              <w:rStyle w:val="normaltextrun"/>
                                              <w:i/>
                                              <w:iCs/>
                                            </w:rPr>
                                          </w:pPr>
                                        </w:p>
                                        <w:p w14:paraId="1BDCF95B" w14:textId="30944008" w:rsidR="00144CB2" w:rsidRDefault="00144CB2" w:rsidP="00144CB2">
                                          <w:pPr>
                                            <w:pStyle w:val="ListParagraph"/>
                                            <w:numPr>
                                              <w:ilvl w:val="0"/>
                                              <w:numId w:val="7"/>
                                            </w:numPr>
                                            <w:rPr>
                                              <w:rStyle w:val="normaltextrun"/>
                                              <w:rFonts w:ascii="Times New Roman" w:hAnsi="Times New Roman" w:cs="Times New Roman"/>
                                              <w:i/>
                                              <w:iCs/>
                                              <w:sz w:val="24"/>
                                              <w:szCs w:val="24"/>
                                            </w:rPr>
                                          </w:pPr>
                                          <w:r>
                                            <w:rPr>
                                              <w:rStyle w:val="normaltextrun"/>
                                              <w:rFonts w:ascii="Times New Roman" w:eastAsia="Times New Roman" w:hAnsi="Times New Roman" w:cs="Times New Roman"/>
                                              <w:color w:val="000000"/>
                                              <w:sz w:val="24"/>
                                              <w:szCs w:val="24"/>
                                            </w:rPr>
                                            <w:t xml:space="preserve">The display was crafted by a team of </w:t>
                                          </w:r>
                                          <w:r w:rsidR="00E4322D">
                                            <w:rPr>
                                              <w:rStyle w:val="normaltextrun"/>
                                              <w:rFonts w:ascii="Times New Roman" w:eastAsia="Times New Roman" w:hAnsi="Times New Roman" w:cs="Times New Roman"/>
                                              <w:color w:val="000000"/>
                                              <w:sz w:val="24"/>
                                              <w:szCs w:val="24"/>
                                            </w:rPr>
                                            <w:t>10</w:t>
                                          </w:r>
                                          <w:r>
                                            <w:rPr>
                                              <w:rStyle w:val="normaltextrun"/>
                                              <w:rFonts w:ascii="Times New Roman" w:eastAsia="Times New Roman" w:hAnsi="Times New Roman" w:cs="Times New Roman"/>
                                              <w:color w:val="000000"/>
                                              <w:sz w:val="24"/>
                                              <w:szCs w:val="24"/>
                                            </w:rPr>
                                            <w:t xml:space="preserve"> pastry chefs over the course of four weeks – and includes 40 pounds of fondant, 100 pounds of sugar and 200 pounds of chocolate. This creation will remain on display at ARIA Patisserie throughout football season. </w:t>
                                          </w:r>
                                        </w:p>
                                        <w:p w14:paraId="0756C5D8" w14:textId="77777777" w:rsidR="00144CB2" w:rsidRDefault="00144CB2">
                                          <w:pPr>
                                            <w:pStyle w:val="ListParagraph"/>
                                            <w:rPr>
                                              <w:rStyle w:val="normaltextrun"/>
                                              <w:rFonts w:ascii="Times New Roman" w:hAnsi="Times New Roman" w:cs="Times New Roman"/>
                                              <w:i/>
                                              <w:iCs/>
                                              <w:sz w:val="24"/>
                                              <w:szCs w:val="24"/>
                                            </w:rPr>
                                          </w:pPr>
                                        </w:p>
                                        <w:p w14:paraId="26F0A246" w14:textId="77777777" w:rsidR="00144CB2" w:rsidRDefault="00144CB2" w:rsidP="00144CB2">
                                          <w:pPr>
                                            <w:pStyle w:val="ListParagraph"/>
                                            <w:numPr>
                                              <w:ilvl w:val="0"/>
                                              <w:numId w:val="7"/>
                                            </w:numPr>
                                            <w:rPr>
                                              <w:rFonts w:eastAsia="Times New Roman"/>
                                            </w:rPr>
                                          </w:pPr>
                                          <w:r>
                                            <w:rPr>
                                              <w:rStyle w:val="normaltextrun"/>
                                              <w:rFonts w:ascii="Times New Roman" w:eastAsia="Times New Roman" w:hAnsi="Times New Roman" w:cs="Times New Roman"/>
                                              <w:color w:val="000000"/>
                                              <w:sz w:val="24"/>
                                              <w:szCs w:val="24"/>
                                            </w:rPr>
                                            <w:t>MGM Resorts and BetMGM are official partners of the Las Vegas </w:t>
                                          </w:r>
                                          <w:proofErr w:type="gramStart"/>
                                          <w:r>
                                            <w:rPr>
                                              <w:rStyle w:val="normaltextrun"/>
                                              <w:rFonts w:ascii="Times New Roman" w:eastAsia="Times New Roman" w:hAnsi="Times New Roman" w:cs="Times New Roman"/>
                                              <w:color w:val="000000"/>
                                              <w:sz w:val="24"/>
                                              <w:szCs w:val="24"/>
                                            </w:rPr>
                                            <w:t>Raiders.#</w:t>
                                          </w:r>
                                          <w:proofErr w:type="gramEnd"/>
                                        </w:p>
                                      </w:tc>
                                    </w:tr>
                                    <w:tr w:rsidR="00144CB2" w14:paraId="1FF4A881" w14:textId="77777777">
                                      <w:trPr>
                                        <w:trHeight w:val="731"/>
                                      </w:trPr>
                                      <w:tc>
                                        <w:tcPr>
                                          <w:tcW w:w="0" w:type="auto"/>
                                          <w:shd w:val="clear" w:color="auto" w:fill="B4A16B"/>
                                          <w:tcMar>
                                            <w:top w:w="225" w:type="dxa"/>
                                            <w:left w:w="225" w:type="dxa"/>
                                            <w:bottom w:w="225" w:type="dxa"/>
                                            <w:right w:w="225" w:type="dxa"/>
                                          </w:tcMar>
                                          <w:vAlign w:val="center"/>
                                          <w:hideMark/>
                                        </w:tcPr>
                                        <w:p w14:paraId="7D256DDD" w14:textId="361356F5" w:rsidR="00144CB2" w:rsidRPr="00474B56" w:rsidRDefault="00144CB2">
                                          <w:pPr>
                                            <w:jc w:val="center"/>
                                            <w:rPr>
                                              <w:rFonts w:ascii="Times New Roman" w:hAnsi="Times New Roman" w:cs="Times New Roman"/>
                                              <w:b/>
                                              <w:bCs/>
                                              <w:color w:val="FFFFFF"/>
                                              <w:sz w:val="32"/>
                                              <w:szCs w:val="32"/>
                                            </w:rPr>
                                          </w:pPr>
                                          <w:r w:rsidRPr="00474B56">
                                            <w:rPr>
                                              <w:rFonts w:ascii="Times New Roman" w:hAnsi="Times New Roman" w:cs="Times New Roman"/>
                                              <w:b/>
                                              <w:bCs/>
                                              <w:color w:val="FFFFFF"/>
                                              <w:sz w:val="32"/>
                                              <w:szCs w:val="32"/>
                                            </w:rPr>
                                            <w:t xml:space="preserve">Click </w:t>
                                          </w:r>
                                          <w:hyperlink r:id="rId18" w:history="1">
                                            <w:r w:rsidRPr="00474B56">
                                              <w:rPr>
                                                <w:rStyle w:val="Hyperlink"/>
                                                <w:rFonts w:ascii="Times New Roman" w:hAnsi="Times New Roman" w:cs="Times New Roman"/>
                                                <w:b/>
                                                <w:bCs/>
                                                <w:color w:val="FFFFFF" w:themeColor="background1"/>
                                                <w:sz w:val="32"/>
                                                <w:szCs w:val="32"/>
                                              </w:rPr>
                                              <w:t>here</w:t>
                                            </w:r>
                                          </w:hyperlink>
                                          <w:r w:rsidRPr="00474B56">
                                            <w:rPr>
                                              <w:rFonts w:ascii="Times New Roman" w:hAnsi="Times New Roman" w:cs="Times New Roman"/>
                                              <w:b/>
                                              <w:bCs/>
                                              <w:color w:val="FFFFFF"/>
                                              <w:sz w:val="32"/>
                                              <w:szCs w:val="32"/>
                                            </w:rPr>
                                            <w:t xml:space="preserve"> to download b-roll</w:t>
                                          </w:r>
                                        </w:p>
                                      </w:tc>
                                    </w:tr>
                                    <w:tr w:rsidR="00144CB2" w14:paraId="48B30CC2" w14:textId="77777777">
                                      <w:trPr>
                                        <w:trHeight w:val="90"/>
                                      </w:trPr>
                                      <w:tc>
                                        <w:tcPr>
                                          <w:tcW w:w="0" w:type="auto"/>
                                          <w:shd w:val="clear" w:color="auto" w:fill="auto"/>
                                          <w:tcMar>
                                            <w:top w:w="225" w:type="dxa"/>
                                            <w:left w:w="225" w:type="dxa"/>
                                            <w:bottom w:w="225" w:type="dxa"/>
                                            <w:right w:w="225" w:type="dxa"/>
                                          </w:tcMar>
                                          <w:vAlign w:val="center"/>
                                          <w:hideMark/>
                                        </w:tcPr>
                                        <w:p w14:paraId="07F12207" w14:textId="77777777" w:rsidR="00144CB2" w:rsidRDefault="00144CB2">
                                          <w:pPr>
                                            <w:pStyle w:val="Heading2"/>
                                            <w:spacing w:before="0" w:beforeAutospacing="0" w:after="0" w:afterAutospacing="0"/>
                                            <w:jc w:val="center"/>
                                            <w:rPr>
                                              <w:rFonts w:eastAsia="Times New Roman"/>
                                              <w:sz w:val="32"/>
                                              <w:szCs w:val="32"/>
                                            </w:rPr>
                                          </w:pPr>
                                          <w:r>
                                            <w:rPr>
                                              <w:rStyle w:val="normaltextrun"/>
                                              <w:rFonts w:eastAsia="Times New Roman"/>
                                              <w:sz w:val="32"/>
                                              <w:szCs w:val="32"/>
                                            </w:rPr>
                                            <w:t>BEAU RIVAGE PROVIDES HURRICANE RELIEF</w:t>
                                          </w:r>
                                        </w:p>
                                      </w:tc>
                                    </w:tr>
                                    <w:tr w:rsidR="00144CB2" w14:paraId="125749C9" w14:textId="77777777">
                                      <w:trPr>
                                        <w:trHeight w:val="90"/>
                                      </w:trPr>
                                      <w:tc>
                                        <w:tcPr>
                                          <w:tcW w:w="0" w:type="auto"/>
                                          <w:shd w:val="clear" w:color="auto" w:fill="auto"/>
                                          <w:tcMar>
                                            <w:top w:w="225" w:type="dxa"/>
                                            <w:left w:w="225" w:type="dxa"/>
                                            <w:bottom w:w="225" w:type="dxa"/>
                                            <w:right w:w="225" w:type="dxa"/>
                                          </w:tcMar>
                                          <w:vAlign w:val="center"/>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144CB2" w14:paraId="1324775B" w14:textId="77777777">
                                            <w:trPr>
                                              <w:trHeight w:val="3567"/>
                                            </w:trPr>
                                            <w:tc>
                                              <w:tcPr>
                                                <w:tcW w:w="0" w:type="auto"/>
                                                <w:shd w:val="clear" w:color="auto" w:fill="FFFFFF"/>
                                                <w:tcMar>
                                                  <w:top w:w="225" w:type="dxa"/>
                                                  <w:left w:w="225" w:type="dxa"/>
                                                  <w:bottom w:w="225" w:type="dxa"/>
                                                  <w:right w:w="225" w:type="dxa"/>
                                                </w:tcMar>
                                              </w:tcPr>
                                              <w:p w14:paraId="17FD3A62" w14:textId="77777777" w:rsidR="00144CB2" w:rsidRDefault="00144CB2" w:rsidP="00144CB2">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50505"/>
                                                    <w:sz w:val="24"/>
                                                    <w:szCs w:val="24"/>
                                                    <w:shd w:val="clear" w:color="auto" w:fill="FFFFFF"/>
                                                  </w:rPr>
                                                  <w:t xml:space="preserve">MGM Resorts’ Beau Rivage in Biloxi, Mississippi continues to provide relief for residents impacted by Hurricane Ida in Louisiana. </w:t>
                                                </w:r>
                                              </w:p>
                                              <w:p w14:paraId="68B57526" w14:textId="77777777" w:rsidR="00144CB2" w:rsidRDefault="00144CB2">
                                                <w:pPr>
                                                  <w:pStyle w:val="ListParagraph"/>
                                                  <w:rPr>
                                                    <w:rStyle w:val="normaltextrun"/>
                                                    <w:rFonts w:ascii="Times New Roman" w:hAnsi="Times New Roman" w:cs="Times New Roman"/>
                                                    <w:sz w:val="24"/>
                                                    <w:szCs w:val="24"/>
                                                  </w:rPr>
                                                </w:pPr>
                                              </w:p>
                                              <w:p w14:paraId="145C31D0" w14:textId="77777777" w:rsidR="00144CB2" w:rsidRDefault="00144CB2" w:rsidP="00144CB2">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50505"/>
                                                    <w:sz w:val="24"/>
                                                    <w:szCs w:val="24"/>
                                                    <w:shd w:val="clear" w:color="auto" w:fill="FFFFFF"/>
                                                  </w:rPr>
                                                  <w:t>This past week, Beau Rivage donated more than 18,000 bottles of water to the </w:t>
                                                </w:r>
                                                <w:r>
                                                  <w:rPr>
                                                    <w:rStyle w:val="normaltextrun"/>
                                                    <w:rFonts w:ascii="Times New Roman" w:eastAsia="Times New Roman" w:hAnsi="Times New Roman" w:cs="Times New Roman"/>
                                                    <w:color w:val="000000"/>
                                                    <w:sz w:val="24"/>
                                                    <w:szCs w:val="24"/>
                                                  </w:rPr>
                                                  <w:t>American Red Cross. Earlier this month, Beau Rivage donated thousands of bath and hand towels, as well as 10 cases of toiletries for distribution throughout the region. </w:t>
                                                </w:r>
                                              </w:p>
                                              <w:p w14:paraId="2FEFA778" w14:textId="77777777" w:rsidR="00144CB2" w:rsidRDefault="00144CB2">
                                                <w:pPr>
                                                  <w:pStyle w:val="ListParagraph"/>
                                                  <w:rPr>
                                                    <w:rStyle w:val="normaltextrun"/>
                                                    <w:rFonts w:ascii="Times New Roman" w:hAnsi="Times New Roman" w:cs="Times New Roman"/>
                                                    <w:color w:val="050505"/>
                                                    <w:sz w:val="24"/>
                                                    <w:szCs w:val="24"/>
                                                    <w:shd w:val="clear" w:color="auto" w:fill="FFFFFF"/>
                                                  </w:rPr>
                                                </w:pPr>
                                              </w:p>
                                              <w:p w14:paraId="17F87532" w14:textId="77777777" w:rsidR="00144CB2" w:rsidRDefault="00144CB2" w:rsidP="00144CB2">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50505"/>
                                                    <w:sz w:val="24"/>
                                                    <w:szCs w:val="24"/>
                                                    <w:shd w:val="clear" w:color="auto" w:fill="FFFFFF"/>
                                                  </w:rPr>
                                                  <w:t>Beau Rivage has a long-standing partnership with the Red Cross, supporting multiple initiatives each year --- including blood drives, volunteering for the Sound the Alarm fire safety campaign, and hosting the annual Moonlight and Magnolias </w:t>
                                                </w:r>
                                                <w:proofErr w:type="gramStart"/>
                                                <w:r>
                                                  <w:rPr>
                                                    <w:rStyle w:val="normaltextrun"/>
                                                    <w:rFonts w:ascii="Times New Roman" w:eastAsia="Times New Roman" w:hAnsi="Times New Roman" w:cs="Times New Roman"/>
                                                    <w:color w:val="050505"/>
                                                    <w:sz w:val="24"/>
                                                    <w:szCs w:val="24"/>
                                                    <w:shd w:val="clear" w:color="auto" w:fill="FFFFFF"/>
                                                  </w:rPr>
                                                  <w:t>fundraiser.#</w:t>
                                                </w:r>
                                                <w:proofErr w:type="gramEnd"/>
                                              </w:p>
                                              <w:p w14:paraId="31B4C765" w14:textId="77777777" w:rsidR="00144CB2" w:rsidRDefault="00144CB2">
                                                <w:pPr>
                                                  <w:pStyle w:val="ListParagraph"/>
                                                </w:pPr>
                                              </w:p>
                                              <w:p w14:paraId="7F524B6C" w14:textId="1F27B740" w:rsidR="00144CB2" w:rsidRDefault="00144CB2" w:rsidP="00144CB2">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Missy Dombrowski, Community Affairs Manager, Beau Rivage:</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“The pallets of water that we’re giving today is in addition to the soap, lotion, and towels and shampoo that we gave last week. It’s not the question of if, but when any</w:t>
                                                </w:r>
                                                <w:r w:rsidR="00681F60">
                                                  <w:rPr>
                                                    <w:rFonts w:ascii="Times New Roman" w:eastAsia="Times New Roman" w:hAnsi="Times New Roman" w:cs="Times New Roman"/>
                                                    <w:color w:val="000000"/>
                                                    <w:sz w:val="24"/>
                                                    <w:szCs w:val="24"/>
                                                  </w:rPr>
                                                  <w:t xml:space="preserve"> of us</w:t>
                                                </w:r>
                                                <w:r>
                                                  <w:rPr>
                                                    <w:rFonts w:ascii="Times New Roman" w:eastAsia="Times New Roman" w:hAnsi="Times New Roman" w:cs="Times New Roman"/>
                                                    <w:color w:val="000000"/>
                                                    <w:sz w:val="24"/>
                                                    <w:szCs w:val="24"/>
                                                  </w:rPr>
                                                  <w:t xml:space="preserve"> will be hit with a hurricane and we never know how many per year. It’s important that we’re all here for each other.”</w:t>
                                                </w:r>
                                              </w:p>
                                            </w:tc>
                                          </w:tr>
                                          <w:tr w:rsidR="00144CB2" w14:paraId="1B48EB8B" w14:textId="77777777">
                                            <w:trPr>
                                              <w:trHeight w:val="90"/>
                                            </w:trPr>
                                            <w:tc>
                                              <w:tcPr>
                                                <w:tcW w:w="0" w:type="auto"/>
                                                <w:shd w:val="clear" w:color="auto" w:fill="B4A16B"/>
                                                <w:tcMar>
                                                  <w:top w:w="225" w:type="dxa"/>
                                                  <w:left w:w="225" w:type="dxa"/>
                                                  <w:bottom w:w="225" w:type="dxa"/>
                                                  <w:right w:w="225" w:type="dxa"/>
                                                </w:tcMar>
                                                <w:vAlign w:val="center"/>
                                                <w:hideMark/>
                                              </w:tcPr>
                                              <w:p w14:paraId="7903A11E" w14:textId="2C7C4796" w:rsidR="00144CB2" w:rsidRPr="00474B56" w:rsidRDefault="00144CB2">
                                                <w:pPr>
                                                  <w:jc w:val="center"/>
                                                  <w:rPr>
                                                    <w:rFonts w:ascii="Times New Roman" w:hAnsi="Times New Roman" w:cs="Times New Roman"/>
                                                    <w:b/>
                                                    <w:bCs/>
                                                    <w:color w:val="FFFFFF"/>
                                                    <w:sz w:val="32"/>
                                                    <w:szCs w:val="32"/>
                                                  </w:rPr>
                                                </w:pPr>
                                                <w:r w:rsidRPr="00474B56">
                                                  <w:rPr>
                                                    <w:rFonts w:ascii="Times New Roman" w:hAnsi="Times New Roman" w:cs="Times New Roman"/>
                                                    <w:b/>
                                                    <w:bCs/>
                                                    <w:color w:val="FFFFFF"/>
                                                    <w:sz w:val="32"/>
                                                    <w:szCs w:val="32"/>
                                                  </w:rPr>
                                                  <w:t xml:space="preserve">Click </w:t>
                                                </w:r>
                                                <w:hyperlink r:id="rId19" w:history="1">
                                                  <w:r w:rsidRPr="00474B56">
                                                    <w:rPr>
                                                      <w:rStyle w:val="Hyperlink"/>
                                                      <w:rFonts w:ascii="Times New Roman" w:hAnsi="Times New Roman" w:cs="Times New Roman"/>
                                                      <w:b/>
                                                      <w:bCs/>
                                                      <w:color w:val="FFFFFF"/>
                                                      <w:sz w:val="32"/>
                                                      <w:szCs w:val="32"/>
                                                    </w:rPr>
                                                    <w:t>here</w:t>
                                                  </w:r>
                                                </w:hyperlink>
                                                <w:r w:rsidRPr="00474B56">
                                                  <w:rPr>
                                                    <w:rFonts w:ascii="Times New Roman" w:hAnsi="Times New Roman" w:cs="Times New Roman"/>
                                                    <w:b/>
                                                    <w:bCs/>
                                                    <w:color w:val="FFFFFF"/>
                                                    <w:sz w:val="32"/>
                                                    <w:szCs w:val="32"/>
                                                  </w:rPr>
                                                  <w:t xml:space="preserve"> to download b-roll &amp; interviews</w:t>
                                                </w:r>
                                              </w:p>
                                            </w:tc>
                                          </w:tr>
                                        </w:tbl>
                                        <w:p w14:paraId="5780FFD9" w14:textId="77777777" w:rsidR="00144CB2" w:rsidRDefault="00144CB2">
                                          <w:pPr>
                                            <w:pStyle w:val="Heading2"/>
                                            <w:spacing w:before="0" w:beforeAutospacing="0" w:after="0" w:afterAutospacing="0"/>
                                            <w:jc w:val="center"/>
                                            <w:rPr>
                                              <w:rFonts w:eastAsia="Times New Roman"/>
                                              <w:sz w:val="24"/>
                                              <w:szCs w:val="24"/>
                                            </w:rPr>
                                          </w:pPr>
                                        </w:p>
                                        <w:p w14:paraId="0AE40532" w14:textId="77777777" w:rsidR="00144CB2" w:rsidRDefault="00144CB2">
                                          <w:pPr>
                                            <w:pStyle w:val="Heading2"/>
                                            <w:spacing w:before="0" w:beforeAutospacing="0" w:after="0" w:afterAutospacing="0"/>
                                            <w:jc w:val="center"/>
                                            <w:rPr>
                                              <w:rStyle w:val="normaltextrun"/>
                                              <w:sz w:val="32"/>
                                              <w:szCs w:val="32"/>
                                            </w:rPr>
                                          </w:pPr>
                                          <w:r>
                                            <w:rPr>
                                              <w:rStyle w:val="normaltextrun"/>
                                              <w:rFonts w:eastAsia="Times New Roman"/>
                                              <w:sz w:val="32"/>
                                              <w:szCs w:val="32"/>
                                            </w:rPr>
                                            <w:t xml:space="preserve">EMPIRE CITY GOES ORANGE </w:t>
                                          </w:r>
                                        </w:p>
                                        <w:p w14:paraId="68A80F13" w14:textId="77777777" w:rsidR="00144CB2" w:rsidRDefault="00144CB2">
                                          <w:pPr>
                                            <w:pStyle w:val="Heading2"/>
                                            <w:spacing w:before="0" w:beforeAutospacing="0" w:after="0" w:afterAutospacing="0"/>
                                            <w:jc w:val="center"/>
                                            <w:rPr>
                                              <w:rFonts w:eastAsia="Times New Roman"/>
                                            </w:rPr>
                                          </w:pPr>
                                          <w:r>
                                            <w:rPr>
                                              <w:rStyle w:val="normaltextrun"/>
                                              <w:rFonts w:eastAsia="Times New Roman"/>
                                              <w:sz w:val="32"/>
                                              <w:szCs w:val="32"/>
                                            </w:rPr>
                                            <w:t>FOR NATIONAL HUNGER ACTION DAY</w:t>
                                          </w:r>
                                        </w:p>
                                      </w:tc>
                                    </w:tr>
                                  </w:tbl>
                                  <w:p w14:paraId="39B65D7E" w14:textId="77777777" w:rsidR="00144CB2" w:rsidRDefault="00144CB2">
                                    <w:pPr>
                                      <w:rPr>
                                        <w:rFonts w:ascii="Times New Roman" w:eastAsia="Times New Roman" w:hAnsi="Times New Roman" w:cs="Times New Roman"/>
                                        <w:sz w:val="20"/>
                                        <w:szCs w:val="20"/>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144CB2" w14:paraId="0AB32219" w14:textId="77777777">
                                <w:trPr>
                                  <w:trHeight w:val="1575"/>
                                </w:trPr>
                                <w:tc>
                                  <w:tcPr>
                                    <w:tcW w:w="5000" w:type="pct"/>
                                    <w:shd w:val="clear" w:color="auto" w:fill="FFFFFF"/>
                                    <w:tcMar>
                                      <w:top w:w="225" w:type="dxa"/>
                                      <w:left w:w="225" w:type="dxa"/>
                                      <w:bottom w:w="225" w:type="dxa"/>
                                      <w:right w:w="225" w:type="dxa"/>
                                    </w:tcMar>
                                  </w:tcPr>
                                  <w:p w14:paraId="7D5A19D7" w14:textId="77777777" w:rsidR="00144CB2" w:rsidRDefault="00144CB2" w:rsidP="00144CB2">
                                    <w:pPr>
                                      <w:pStyle w:val="ListParagraph"/>
                                      <w:numPr>
                                        <w:ilvl w:val="0"/>
                                        <w:numId w:val="8"/>
                                      </w:numPr>
                                      <w:rPr>
                                        <w:rStyle w:val="normaltextrun"/>
                                        <w:i/>
                                        <w:iCs/>
                                        <w:color w:val="000000"/>
                                        <w:sz w:val="24"/>
                                        <w:szCs w:val="24"/>
                                      </w:rPr>
                                    </w:pPr>
                                    <w:r>
                                      <w:rPr>
                                        <w:rStyle w:val="normaltextrun"/>
                                        <w:rFonts w:ascii="Times New Roman" w:eastAsia="Times New Roman" w:hAnsi="Times New Roman" w:cs="Times New Roman"/>
                                        <w:color w:val="000000"/>
                                        <w:sz w:val="24"/>
                                        <w:szCs w:val="24"/>
                                      </w:rPr>
                                      <w:t>September is Hunger Action Month and in honor of National Hunger Action Day on September 17, MGM Resorts’ Empire City Casino in Yonkers, New York lit up its </w:t>
                                    </w:r>
                                    <w:proofErr w:type="spellStart"/>
                                    <w:r>
                                      <w:rPr>
                                        <w:rStyle w:val="normaltextrun"/>
                                        <w:rFonts w:ascii="Times New Roman" w:eastAsia="Times New Roman" w:hAnsi="Times New Roman" w:cs="Times New Roman"/>
                                        <w:color w:val="000000"/>
                                        <w:sz w:val="24"/>
                                        <w:szCs w:val="24"/>
                                      </w:rPr>
                                      <w:t>porte</w:t>
                                    </w:r>
                                    <w:proofErr w:type="spellEnd"/>
                                    <w:r>
                                      <w:rPr>
                                        <w:rStyle w:val="normaltextrun"/>
                                        <w:rFonts w:ascii="Times New Roman" w:eastAsia="Times New Roman" w:hAnsi="Times New Roman" w:cs="Times New Roman"/>
                                        <w:color w:val="000000"/>
                                        <w:sz w:val="24"/>
                                        <w:szCs w:val="24"/>
                                      </w:rPr>
                                      <w:t xml:space="preserve"> cochere and building in Orange, the nationally recognized color for hunger awareness. </w:t>
                                    </w:r>
                                  </w:p>
                                  <w:p w14:paraId="049E394E" w14:textId="77777777" w:rsidR="00144CB2" w:rsidRDefault="00144CB2">
                                    <w:pPr>
                                      <w:pStyle w:val="ListParagraph"/>
                                      <w:rPr>
                                        <w:rStyle w:val="normaltextrun"/>
                                        <w:rFonts w:ascii="Times New Roman" w:hAnsi="Times New Roman" w:cs="Times New Roman"/>
                                        <w:i/>
                                        <w:iCs/>
                                        <w:color w:val="000000"/>
                                        <w:sz w:val="24"/>
                                        <w:szCs w:val="24"/>
                                      </w:rPr>
                                    </w:pPr>
                                  </w:p>
                                  <w:p w14:paraId="450923E7" w14:textId="77777777" w:rsidR="00144CB2" w:rsidRDefault="00144CB2" w:rsidP="00144CB2">
                                    <w:pPr>
                                      <w:pStyle w:val="ListParagraph"/>
                                      <w:numPr>
                                        <w:ilvl w:val="0"/>
                                        <w:numId w:val="8"/>
                                      </w:numPr>
                                      <w:rPr>
                                        <w:rFonts w:eastAsia="Times New Roman"/>
                                      </w:rPr>
                                    </w:pPr>
                                    <w:r>
                                      <w:rPr>
                                        <w:rStyle w:val="normaltextrun"/>
                                        <w:rFonts w:ascii="Times New Roman" w:eastAsia="Times New Roman" w:hAnsi="Times New Roman" w:cs="Times New Roman"/>
                                        <w:color w:val="000000"/>
                                        <w:sz w:val="24"/>
                                        <w:szCs w:val="24"/>
                                      </w:rPr>
                                      <w:t xml:space="preserve">The lighting initiative was in partnership with Feeding Westchester -- a local organization with the mission to nourish the community and provide access to </w:t>
                                    </w:r>
                                    <w:proofErr w:type="gramStart"/>
                                    <w:r>
                                      <w:rPr>
                                        <w:rStyle w:val="normaltextrun"/>
                                        <w:rFonts w:ascii="Times New Roman" w:eastAsia="Times New Roman" w:hAnsi="Times New Roman" w:cs="Times New Roman"/>
                                        <w:color w:val="000000"/>
                                        <w:sz w:val="24"/>
                                        <w:szCs w:val="24"/>
                                      </w:rPr>
                                      <w:t>food.#</w:t>
                                    </w:r>
                                    <w:proofErr w:type="gramEnd"/>
                                  </w:p>
                                </w:tc>
                              </w:tr>
                              <w:tr w:rsidR="00144CB2" w14:paraId="664B95AC" w14:textId="77777777">
                                <w:trPr>
                                  <w:trHeight w:val="90"/>
                                </w:trPr>
                                <w:tc>
                                  <w:tcPr>
                                    <w:tcW w:w="5000" w:type="pct"/>
                                    <w:shd w:val="clear" w:color="auto" w:fill="B4A16B"/>
                                    <w:tcMar>
                                      <w:top w:w="225" w:type="dxa"/>
                                      <w:left w:w="225" w:type="dxa"/>
                                      <w:bottom w:w="225" w:type="dxa"/>
                                      <w:right w:w="225" w:type="dxa"/>
                                    </w:tcMar>
                                    <w:vAlign w:val="center"/>
                                    <w:hideMark/>
                                  </w:tcPr>
                                  <w:p w14:paraId="152FD002" w14:textId="048EDDA7" w:rsidR="00144CB2" w:rsidRPr="00474B56" w:rsidRDefault="00144CB2">
                                    <w:pPr>
                                      <w:jc w:val="center"/>
                                      <w:rPr>
                                        <w:rFonts w:ascii="Times New Roman" w:hAnsi="Times New Roman" w:cs="Times New Roman"/>
                                        <w:b/>
                                        <w:bCs/>
                                        <w:color w:val="FFFFFF"/>
                                        <w:sz w:val="32"/>
                                        <w:szCs w:val="32"/>
                                      </w:rPr>
                                    </w:pPr>
                                    <w:r w:rsidRPr="00474B56">
                                      <w:rPr>
                                        <w:rFonts w:ascii="Times New Roman" w:hAnsi="Times New Roman" w:cs="Times New Roman"/>
                                        <w:b/>
                                        <w:bCs/>
                                        <w:color w:val="FFFFFF"/>
                                        <w:sz w:val="32"/>
                                        <w:szCs w:val="32"/>
                                      </w:rPr>
                                      <w:t xml:space="preserve">Click </w:t>
                                    </w:r>
                                    <w:hyperlink r:id="rId20" w:history="1">
                                      <w:r w:rsidRPr="00474B56">
                                        <w:rPr>
                                          <w:rStyle w:val="Hyperlink"/>
                                          <w:rFonts w:ascii="Times New Roman" w:hAnsi="Times New Roman" w:cs="Times New Roman"/>
                                          <w:b/>
                                          <w:bCs/>
                                          <w:color w:val="FFFFFF" w:themeColor="background1"/>
                                          <w:sz w:val="32"/>
                                          <w:szCs w:val="32"/>
                                        </w:rPr>
                                        <w:t>here</w:t>
                                      </w:r>
                                    </w:hyperlink>
                                    <w:r w:rsidRPr="00474B56">
                                      <w:rPr>
                                        <w:rFonts w:ascii="Times New Roman" w:hAnsi="Times New Roman" w:cs="Times New Roman"/>
                                        <w:b/>
                                        <w:bCs/>
                                        <w:color w:val="FFFFFF"/>
                                        <w:sz w:val="32"/>
                                        <w:szCs w:val="32"/>
                                      </w:rPr>
                                      <w:t xml:space="preserve"> to download b-roll</w:t>
                                    </w:r>
                                  </w:p>
                                </w:tc>
                              </w:tr>
                            </w:tbl>
                            <w:p w14:paraId="7CB9C31E" w14:textId="77777777" w:rsidR="00144CB2" w:rsidRDefault="00144CB2">
                              <w:pPr>
                                <w:rPr>
                                  <w:rFonts w:ascii="Times New Roman" w:hAnsi="Times New Roman" w:cs="Times New Roman"/>
                                  <w:sz w:val="20"/>
                                  <w:szCs w:val="20"/>
                                </w:rPr>
                              </w:pP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144CB2" w14:paraId="6F6D1EE7" w14:textId="77777777">
                                <w:trPr>
                                  <w:trHeight w:val="90"/>
                                </w:trPr>
                                <w:tc>
                                  <w:tcPr>
                                    <w:tcW w:w="0" w:type="auto"/>
                                    <w:shd w:val="clear" w:color="auto" w:fill="auto"/>
                                    <w:tcMar>
                                      <w:top w:w="225" w:type="dxa"/>
                                      <w:left w:w="225" w:type="dxa"/>
                                      <w:bottom w:w="225" w:type="dxa"/>
                                      <w:right w:w="225" w:type="dxa"/>
                                    </w:tcMar>
                                    <w:vAlign w:val="center"/>
                                    <w:hideMark/>
                                  </w:tcPr>
                                  <w:p w14:paraId="7D7F5BB8" w14:textId="77777777" w:rsidR="00144CB2" w:rsidRDefault="00144CB2">
                                    <w:pPr>
                                      <w:pStyle w:val="Heading2"/>
                                      <w:spacing w:before="0" w:beforeAutospacing="0" w:after="0" w:afterAutospacing="0"/>
                                      <w:jc w:val="center"/>
                                      <w:rPr>
                                        <w:rStyle w:val="normaltextrun"/>
                                        <w:sz w:val="32"/>
                                        <w:szCs w:val="32"/>
                                      </w:rPr>
                                    </w:pPr>
                                    <w:r>
                                      <w:rPr>
                                        <w:rStyle w:val="normaltextrun"/>
                                        <w:rFonts w:eastAsia="Times New Roman"/>
                                        <w:sz w:val="32"/>
                                        <w:szCs w:val="32"/>
                                      </w:rPr>
                                      <w:t xml:space="preserve">MGM RESORTS CONTINUES TO RECRUIT </w:t>
                                    </w:r>
                                  </w:p>
                                  <w:p w14:paraId="19EE8B92" w14:textId="77777777" w:rsidR="00144CB2" w:rsidRDefault="00144CB2">
                                    <w:pPr>
                                      <w:pStyle w:val="Heading2"/>
                                      <w:spacing w:before="0" w:beforeAutospacing="0" w:after="0" w:afterAutospacing="0"/>
                                      <w:jc w:val="center"/>
                                      <w:rPr>
                                        <w:rFonts w:eastAsia="Times New Roman"/>
                                      </w:rPr>
                                    </w:pPr>
                                    <w:r>
                                      <w:rPr>
                                        <w:rStyle w:val="normaltextrun"/>
                                        <w:rFonts w:eastAsia="Times New Roman"/>
                                        <w:sz w:val="32"/>
                                        <w:szCs w:val="32"/>
                                      </w:rPr>
                                      <w:t>&amp; HIRE NEW EMPLOYEES   </w:t>
                                    </w:r>
                                    <w:r>
                                      <w:rPr>
                                        <w:rStyle w:val="eop"/>
                                        <w:rFonts w:eastAsia="Times New Roman"/>
                                        <w:sz w:val="32"/>
                                        <w:szCs w:val="32"/>
                                      </w:rPr>
                                      <w:t> </w:t>
                                    </w:r>
                                  </w:p>
                                </w:tc>
                              </w:tr>
                              <w:tr w:rsidR="00144CB2" w14:paraId="3053699D"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144CB2" w14:paraId="7F0CAA00" w14:textId="77777777">
                                      <w:trPr>
                                        <w:trHeight w:val="3567"/>
                                      </w:trPr>
                                      <w:tc>
                                        <w:tcPr>
                                          <w:tcW w:w="0" w:type="auto"/>
                                          <w:shd w:val="clear" w:color="auto" w:fill="FFFFFF"/>
                                          <w:tcMar>
                                            <w:top w:w="225" w:type="dxa"/>
                                            <w:left w:w="225" w:type="dxa"/>
                                            <w:bottom w:w="225" w:type="dxa"/>
                                            <w:right w:w="225" w:type="dxa"/>
                                          </w:tcMar>
                                        </w:tcPr>
                                        <w:p w14:paraId="48476CF8" w14:textId="77777777" w:rsidR="00144CB2" w:rsidRPr="00474B56" w:rsidRDefault="00144CB2" w:rsidP="00144CB2">
                                          <w:pPr>
                                            <w:pStyle w:val="ListParagraph"/>
                                            <w:numPr>
                                              <w:ilvl w:val="0"/>
                                              <w:numId w:val="7"/>
                                            </w:numPr>
                                            <w:rPr>
                                              <w:rStyle w:val="normaltextrun"/>
                                              <w:rFonts w:ascii="Times New Roman" w:hAnsi="Times New Roman" w:cs="Times New Roman"/>
                                              <w:sz w:val="24"/>
                                              <w:szCs w:val="24"/>
                                            </w:rPr>
                                          </w:pPr>
                                          <w:r w:rsidRPr="00474B56">
                                            <w:rPr>
                                              <w:rStyle w:val="normaltextrun"/>
                                              <w:rFonts w:ascii="Times New Roman" w:eastAsia="Times New Roman" w:hAnsi="Times New Roman" w:cs="Times New Roman"/>
                                              <w:color w:val="000000"/>
                                              <w:sz w:val="24"/>
                                              <w:szCs w:val="24"/>
                                            </w:rPr>
                                            <w:t>MGM Resorts continues to recruit and hire new employees across the country. Applications are always being accepted at </w:t>
                                          </w:r>
                                          <w:hyperlink r:id="rId21" w:history="1">
                                            <w:r w:rsidRPr="00474B56">
                                              <w:rPr>
                                                <w:rStyle w:val="Hyperlink"/>
                                                <w:rFonts w:ascii="Times New Roman" w:eastAsia="Times New Roman" w:hAnsi="Times New Roman" w:cs="Times New Roman"/>
                                                <w:sz w:val="24"/>
                                                <w:szCs w:val="24"/>
                                              </w:rPr>
                                              <w:t>careers.mgmresorts.com</w:t>
                                            </w:r>
                                          </w:hyperlink>
                                          <w:r w:rsidRPr="00474B56">
                                            <w:rPr>
                                              <w:rStyle w:val="normaltextrun"/>
                                              <w:rFonts w:ascii="Times New Roman" w:eastAsia="Times New Roman" w:hAnsi="Times New Roman" w:cs="Times New Roman"/>
                                              <w:color w:val="000000"/>
                                              <w:sz w:val="24"/>
                                              <w:szCs w:val="24"/>
                                            </w:rPr>
                                            <w:t>.# </w:t>
                                          </w:r>
                                        </w:p>
                                        <w:p w14:paraId="772C330B" w14:textId="77777777" w:rsidR="00144CB2" w:rsidRPr="00474B56" w:rsidRDefault="00144CB2">
                                          <w:pPr>
                                            <w:pStyle w:val="ListParagraph"/>
                                            <w:rPr>
                                              <w:rStyle w:val="normaltextrun"/>
                                              <w:rFonts w:ascii="Times New Roman" w:hAnsi="Times New Roman" w:cs="Times New Roman"/>
                                              <w:sz w:val="24"/>
                                              <w:szCs w:val="24"/>
                                            </w:rPr>
                                          </w:pPr>
                                        </w:p>
                                        <w:p w14:paraId="75AF1BBD" w14:textId="77777777" w:rsidR="00144CB2" w:rsidRPr="00474B56" w:rsidRDefault="00144CB2" w:rsidP="00144CB2">
                                          <w:pPr>
                                            <w:pStyle w:val="ListParagraph"/>
                                            <w:numPr>
                                              <w:ilvl w:val="0"/>
                                              <w:numId w:val="7"/>
                                            </w:numPr>
                                            <w:rPr>
                                              <w:rStyle w:val="normaltextrun"/>
                                              <w:rFonts w:ascii="Times New Roman" w:hAnsi="Times New Roman" w:cs="Times New Roman"/>
                                              <w:sz w:val="24"/>
                                              <w:szCs w:val="24"/>
                                            </w:rPr>
                                          </w:pPr>
                                          <w:r w:rsidRPr="00474B56">
                                            <w:rPr>
                                              <w:rStyle w:val="normaltextrun"/>
                                              <w:rFonts w:ascii="Times New Roman" w:eastAsia="Times New Roman" w:hAnsi="Times New Roman" w:cs="Times New Roman"/>
                                              <w:color w:val="000000"/>
                                              <w:sz w:val="24"/>
                                              <w:szCs w:val="24"/>
                                            </w:rPr>
                                            <w:t xml:space="preserve">A hiring event for Las Vegas-based Guest Room Attendants is planned for Thursday, Sept. 23 at the MGM Resorts International Career Center, located at 840 Grier Drive. That session runs from 10 a.m.-3 p.m.   </w:t>
                                          </w:r>
                                        </w:p>
                                        <w:p w14:paraId="59C80D7B" w14:textId="77777777" w:rsidR="00144CB2" w:rsidRPr="00474B56" w:rsidRDefault="00144CB2">
                                          <w:pPr>
                                            <w:pStyle w:val="ListParagraph"/>
                                            <w:rPr>
                                              <w:rStyle w:val="normaltextrun"/>
                                              <w:rFonts w:ascii="Times New Roman" w:hAnsi="Times New Roman" w:cs="Times New Roman"/>
                                              <w:color w:val="000000"/>
                                              <w:sz w:val="24"/>
                                              <w:szCs w:val="24"/>
                                            </w:rPr>
                                          </w:pPr>
                                        </w:p>
                                        <w:p w14:paraId="6ABA1035" w14:textId="77777777" w:rsidR="00144CB2" w:rsidRDefault="00144CB2" w:rsidP="00144CB2">
                                          <w:pPr>
                                            <w:pStyle w:val="ListParagraph"/>
                                            <w:numPr>
                                              <w:ilvl w:val="0"/>
                                              <w:numId w:val="7"/>
                                            </w:numPr>
                                            <w:rPr>
                                              <w:rFonts w:eastAsia="Times New Roman"/>
                                            </w:rPr>
                                          </w:pPr>
                                          <w:r w:rsidRPr="00474B56">
                                            <w:rPr>
                                              <w:rStyle w:val="normaltextrun"/>
                                              <w:rFonts w:ascii="Times New Roman" w:eastAsia="Times New Roman" w:hAnsi="Times New Roman" w:cs="Times New Roman"/>
                                              <w:color w:val="000000"/>
                                              <w:sz w:val="24"/>
                                              <w:szCs w:val="24"/>
                                            </w:rPr>
                                            <w:t>Interested candidates can apply in advance and sign up for interviews via the MGM Resorts hiring events page. The event page is updated frequently – and can be found at </w:t>
                                          </w:r>
                                          <w:hyperlink r:id="rId22" w:history="1">
                                            <w:r w:rsidRPr="00474B56">
                                              <w:rPr>
                                                <w:rStyle w:val="Hyperlink"/>
                                                <w:rFonts w:ascii="Times New Roman" w:eastAsia="Times New Roman" w:hAnsi="Times New Roman" w:cs="Times New Roman"/>
                                                <w:sz w:val="24"/>
                                                <w:szCs w:val="24"/>
                                              </w:rPr>
                                              <w:t>careers.mgmresorts.com</w:t>
                                            </w:r>
                                          </w:hyperlink>
                                          <w:r w:rsidRPr="00474B56">
                                            <w:rPr>
                                              <w:rStyle w:val="normaltextrun"/>
                                              <w:rFonts w:ascii="Times New Roman" w:eastAsia="Times New Roman" w:hAnsi="Times New Roman" w:cs="Times New Roman"/>
                                              <w:color w:val="000000"/>
                                              <w:sz w:val="24"/>
                                              <w:szCs w:val="24"/>
                                            </w:rPr>
                                            <w:t>.# </w:t>
                                          </w:r>
                                          <w:r>
                                            <w:rPr>
                                              <w:rStyle w:val="eop"/>
                                              <w:rFonts w:eastAsia="Times New Roman"/>
                                              <w:color w:val="000000"/>
                                            </w:rPr>
                                            <w:t> </w:t>
                                          </w:r>
                                        </w:p>
                                      </w:tc>
                                    </w:tr>
                                    <w:tr w:rsidR="00144CB2" w14:paraId="4CDF5B09" w14:textId="77777777">
                                      <w:trPr>
                                        <w:trHeight w:val="90"/>
                                      </w:trPr>
                                      <w:tc>
                                        <w:tcPr>
                                          <w:tcW w:w="0" w:type="auto"/>
                                          <w:shd w:val="clear" w:color="auto" w:fill="B4A16B"/>
                                          <w:tcMar>
                                            <w:top w:w="225" w:type="dxa"/>
                                            <w:left w:w="225" w:type="dxa"/>
                                            <w:bottom w:w="225" w:type="dxa"/>
                                            <w:right w:w="225" w:type="dxa"/>
                                          </w:tcMar>
                                          <w:vAlign w:val="center"/>
                                          <w:hideMark/>
                                        </w:tcPr>
                                        <w:p w14:paraId="23E2BFA8" w14:textId="51D9117D" w:rsidR="00144CB2" w:rsidRPr="00F01711" w:rsidRDefault="00144CB2">
                                          <w:pPr>
                                            <w:jc w:val="center"/>
                                            <w:rPr>
                                              <w:rFonts w:ascii="Times New Roman" w:hAnsi="Times New Roman" w:cs="Times New Roman"/>
                                              <w:b/>
                                              <w:bCs/>
                                              <w:color w:val="FFFFFF"/>
                                              <w:sz w:val="32"/>
                                              <w:szCs w:val="32"/>
                                            </w:rPr>
                                          </w:pPr>
                                          <w:r w:rsidRPr="00F01711">
                                            <w:rPr>
                                              <w:rFonts w:ascii="Times New Roman" w:hAnsi="Times New Roman" w:cs="Times New Roman"/>
                                              <w:b/>
                                              <w:bCs/>
                                              <w:color w:val="FFFFFF"/>
                                              <w:sz w:val="32"/>
                                              <w:szCs w:val="32"/>
                                            </w:rPr>
                                            <w:t xml:space="preserve">Click </w:t>
                                          </w:r>
                                          <w:hyperlink r:id="rId23" w:history="1">
                                            <w:r w:rsidRPr="00F01711">
                                              <w:rPr>
                                                <w:rStyle w:val="Hyperlink"/>
                                                <w:rFonts w:ascii="Times New Roman" w:hAnsi="Times New Roman" w:cs="Times New Roman"/>
                                                <w:b/>
                                                <w:bCs/>
                                                <w:color w:val="FFFFFF"/>
                                                <w:sz w:val="32"/>
                                                <w:szCs w:val="32"/>
                                              </w:rPr>
                                              <w:t>here</w:t>
                                            </w:r>
                                          </w:hyperlink>
                                          <w:r w:rsidRPr="00F01711">
                                            <w:rPr>
                                              <w:rFonts w:ascii="Times New Roman" w:hAnsi="Times New Roman" w:cs="Times New Roman"/>
                                              <w:b/>
                                              <w:bCs/>
                                              <w:color w:val="FFFFFF"/>
                                              <w:sz w:val="32"/>
                                              <w:szCs w:val="32"/>
                                            </w:rPr>
                                            <w:t xml:space="preserve"> to download b-roll</w:t>
                                          </w:r>
                                        </w:p>
                                      </w:tc>
                                    </w:tr>
                                  </w:tbl>
                                  <w:p w14:paraId="2FB43B4B" w14:textId="77777777" w:rsidR="00144CB2" w:rsidRDefault="00144CB2">
                                    <w:pPr>
                                      <w:rPr>
                                        <w:rFonts w:ascii="Times New Roman" w:eastAsia="Times New Roman" w:hAnsi="Times New Roman" w:cs="Times New Roman"/>
                                        <w:sz w:val="20"/>
                                        <w:szCs w:val="20"/>
                                      </w:rPr>
                                    </w:pPr>
                                  </w:p>
                                </w:tc>
                              </w:tr>
                            </w:tbl>
                            <w:p w14:paraId="0B077CD0" w14:textId="77777777" w:rsidR="00144CB2" w:rsidRDefault="00144CB2"/>
                          </w:tc>
                          <w:tc>
                            <w:tcPr>
                              <w:tcW w:w="0" w:type="auto"/>
                              <w:shd w:val="clear" w:color="auto" w:fill="F2F2F2"/>
                              <w:vAlign w:val="center"/>
                              <w:hideMark/>
                            </w:tcPr>
                            <w:p w14:paraId="394BE3B2" w14:textId="77777777" w:rsidR="00144CB2" w:rsidRDefault="00144CB2"/>
                          </w:tc>
                          <w:tc>
                            <w:tcPr>
                              <w:tcW w:w="0" w:type="auto"/>
                              <w:shd w:val="clear" w:color="auto" w:fill="F2F2F2"/>
                              <w:vAlign w:val="center"/>
                              <w:hideMark/>
                            </w:tcPr>
                            <w:p w14:paraId="2F6AFCFB" w14:textId="77777777" w:rsidR="00144CB2" w:rsidRDefault="00144CB2">
                              <w:pPr>
                                <w:rPr>
                                  <w:rFonts w:ascii="Times New Roman" w:eastAsia="Times New Roman" w:hAnsi="Times New Roman" w:cs="Times New Roman"/>
                                  <w:sz w:val="20"/>
                                  <w:szCs w:val="20"/>
                                </w:rPr>
                              </w:pPr>
                            </w:p>
                          </w:tc>
                        </w:tr>
                      </w:tbl>
                      <w:p w14:paraId="324FEEED" w14:textId="77777777" w:rsidR="00144CB2" w:rsidRDefault="00144CB2">
                        <w:pPr>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144CB2" w14:paraId="3CE6486F" w14:textId="77777777">
                          <w:trPr>
                            <w:jc w:val="center"/>
                          </w:trPr>
                          <w:tc>
                            <w:tcPr>
                              <w:tcW w:w="0" w:type="auto"/>
                              <w:shd w:val="clear" w:color="auto" w:fill="000000"/>
                              <w:vAlign w:val="center"/>
                              <w:hideMark/>
                            </w:tcPr>
                            <w:p w14:paraId="3F8DC5B3" w14:textId="77777777" w:rsidR="00144CB2" w:rsidRDefault="00144CB2">
                              <w:pPr>
                                <w:rPr>
                                  <w:rFonts w:ascii="Times New Roman" w:hAnsi="Times New Roman" w:cs="Times New Roman"/>
                                  <w:color w:val="FFFFFF"/>
                                </w:rPr>
                              </w:pPr>
                              <w:r>
                                <w:rPr>
                                  <w:rFonts w:ascii="Times New Roman" w:hAnsi="Times New Roman" w:cs="Times New Roman"/>
                                  <w:color w:val="FFFFFF"/>
                                </w:rPr>
                                <w:t> </w:t>
                              </w:r>
                            </w:p>
                          </w:tc>
                        </w:tr>
                        <w:tr w:rsidR="00144CB2" w14:paraId="4E638E89" w14:textId="77777777">
                          <w:trPr>
                            <w:trHeight w:val="1530"/>
                            <w:jc w:val="center"/>
                          </w:trPr>
                          <w:tc>
                            <w:tcPr>
                              <w:tcW w:w="0" w:type="auto"/>
                              <w:shd w:val="clear" w:color="auto" w:fill="000000"/>
                              <w:tcMar>
                                <w:top w:w="0" w:type="dxa"/>
                                <w:left w:w="300" w:type="dxa"/>
                                <w:bottom w:w="0" w:type="dxa"/>
                                <w:right w:w="300" w:type="dxa"/>
                              </w:tcMar>
                            </w:tcPr>
                            <w:p w14:paraId="69758D15" w14:textId="04246AB1" w:rsidR="00144CB2" w:rsidRDefault="00144CB2">
                              <w:pPr>
                                <w:rPr>
                                  <w:rFonts w:ascii="Times New Roman" w:hAnsi="Times New Roman" w:cs="Times New Roman"/>
                                  <w:color w:val="FFFFFF"/>
                                </w:rPr>
                              </w:pPr>
                              <w:r>
                                <w:rPr>
                                  <w:noProof/>
                                </w:rPr>
                                <w:drawing>
                                  <wp:anchor distT="0" distB="0" distL="114300" distR="114300" simplePos="0" relativeHeight="251678720" behindDoc="0" locked="0" layoutInCell="1" allowOverlap="1" wp14:anchorId="065DECD7" wp14:editId="08C18BFF">
                                    <wp:simplePos x="0" y="0"/>
                                    <wp:positionH relativeFrom="column">
                                      <wp:posOffset>43180</wp:posOffset>
                                    </wp:positionH>
                                    <wp:positionV relativeFrom="paragraph">
                                      <wp:posOffset>33020</wp:posOffset>
                                    </wp:positionV>
                                    <wp:extent cx="2286000" cy="443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443230"/>
                                            </a:xfrm>
                                            <a:prstGeom prst="rect">
                                              <a:avLst/>
                                            </a:prstGeom>
                                            <a:noFill/>
                                          </pic:spPr>
                                        </pic:pic>
                                      </a:graphicData>
                                    </a:graphic>
                                    <wp14:sizeRelH relativeFrom="page">
                                      <wp14:pctWidth>0</wp14:pctWidth>
                                    </wp14:sizeRelH>
                                    <wp14:sizeRelV relativeFrom="page">
                                      <wp14:pctHeight>0</wp14:pctHeight>
                                    </wp14:sizeRelV>
                                  </wp:anchor>
                                </w:drawing>
                              </w:r>
                            </w:p>
                            <w:p w14:paraId="5DB258C3" w14:textId="77777777" w:rsidR="00144CB2" w:rsidRDefault="00144CB2"/>
                            <w:p w14:paraId="1E040D87" w14:textId="77777777" w:rsidR="00144CB2" w:rsidRDefault="00144CB2"/>
                            <w:p w14:paraId="1C87C1F9" w14:textId="77777777" w:rsidR="00144CB2" w:rsidRDefault="00144CB2">
                              <w:pPr>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144CB2" w14:paraId="075748B5" w14:textId="77777777">
                                <w:trPr>
                                  <w:trHeight w:val="15"/>
                                  <w:jc w:val="center"/>
                                </w:trPr>
                                <w:tc>
                                  <w:tcPr>
                                    <w:tcW w:w="0" w:type="auto"/>
                                    <w:shd w:val="clear" w:color="auto" w:fill="FFFFFF"/>
                                    <w:vAlign w:val="center"/>
                                    <w:hideMark/>
                                  </w:tcPr>
                                  <w:p w14:paraId="1F291D57" w14:textId="77777777" w:rsidR="00144CB2" w:rsidRDefault="00144CB2">
                                    <w:pPr>
                                      <w:rPr>
                                        <w:rFonts w:ascii="Times New Roman" w:hAnsi="Times New Roman" w:cs="Times New Roman"/>
                                        <w:color w:val="FFFFFF"/>
                                      </w:rPr>
                                    </w:pPr>
                                  </w:p>
                                </w:tc>
                              </w:tr>
                            </w:tbl>
                            <w:p w14:paraId="3A8D00C6" w14:textId="77777777" w:rsidR="00144CB2" w:rsidRDefault="00144CB2">
                              <w:pPr>
                                <w:jc w:val="center"/>
                              </w:pPr>
                            </w:p>
                          </w:tc>
                        </w:tr>
                      </w:tbl>
                      <w:p w14:paraId="5C5FF91B" w14:textId="77777777" w:rsidR="00144CB2" w:rsidRDefault="00144CB2">
                        <w:pPr>
                          <w:jc w:val="center"/>
                          <w:rPr>
                            <w:rFonts w:ascii="Times New Roman" w:hAnsi="Times New Roman" w:cs="Times New Roman"/>
                            <w:sz w:val="24"/>
                            <w:szCs w:val="24"/>
                          </w:rPr>
                        </w:pPr>
                      </w:p>
                    </w:tc>
                  </w:tr>
                  <w:tr w:rsidR="00144CB2" w14:paraId="450935B4" w14:textId="77777777">
                    <w:trPr>
                      <w:jc w:val="center"/>
                    </w:trPr>
                    <w:tc>
                      <w:tcPr>
                        <w:tcW w:w="0" w:type="auto"/>
                      </w:tcPr>
                      <w:p w14:paraId="1DE0682D" w14:textId="77777777" w:rsidR="00144CB2" w:rsidRDefault="00144CB2">
                        <w:pPr>
                          <w:pStyle w:val="Heading2"/>
                          <w:spacing w:before="0" w:beforeAutospacing="0" w:after="0" w:afterAutospacing="0"/>
                          <w:rPr>
                            <w:rFonts w:eastAsia="Times New Roman"/>
                            <w:b w:val="0"/>
                            <w:bCs w:val="0"/>
                            <w:color w:val="333333"/>
                            <w:sz w:val="24"/>
                            <w:szCs w:val="24"/>
                          </w:rPr>
                        </w:pPr>
                      </w:p>
                    </w:tc>
                  </w:tr>
                </w:tbl>
                <w:p w14:paraId="0D5E0C71" w14:textId="77777777" w:rsidR="00144CB2" w:rsidRDefault="00144CB2">
                  <w:pPr>
                    <w:jc w:val="center"/>
                    <w:rPr>
                      <w:rFonts w:ascii="Times New Roman" w:eastAsia="Times New Roman" w:hAnsi="Times New Roman" w:cs="Times New Roman"/>
                      <w:sz w:val="20"/>
                      <w:szCs w:val="20"/>
                    </w:rPr>
                  </w:pPr>
                </w:p>
              </w:tc>
            </w:tr>
          </w:tbl>
          <w:p w14:paraId="3C0BF992" w14:textId="77777777" w:rsidR="00144CB2" w:rsidRDefault="00144CB2">
            <w:pPr>
              <w:rPr>
                <w:rFonts w:ascii="Times New Roman" w:eastAsia="Times New Roman" w:hAnsi="Times New Roman" w:cs="Times New Roman"/>
                <w:sz w:val="20"/>
                <w:szCs w:val="20"/>
              </w:rPr>
            </w:pPr>
          </w:p>
        </w:tc>
      </w:tr>
    </w:tbl>
    <w:p w14:paraId="5FD1F15C" w14:textId="77777777" w:rsidR="00144CB2" w:rsidRDefault="00144CB2" w:rsidP="00144CB2">
      <w:pPr>
        <w:rPr>
          <w:rFonts w:ascii="Times New Roman" w:hAnsi="Times New Roman" w:cs="Times New Roman"/>
        </w:rPr>
      </w:pPr>
    </w:p>
    <w:p w14:paraId="14253F40" w14:textId="77777777" w:rsidR="00144CB2" w:rsidRDefault="00144CB2" w:rsidP="00144CB2"/>
    <w:bookmarkEnd w:id="0"/>
    <w:bookmarkEnd w:id="1"/>
    <w:p w14:paraId="4442290C" w14:textId="77777777" w:rsidR="00144CB2" w:rsidRDefault="00144CB2" w:rsidP="008909CF">
      <w:pPr>
        <w:rPr>
          <w:b/>
          <w:bCs/>
          <w:i/>
          <w:iCs/>
        </w:rPr>
      </w:pPr>
    </w:p>
    <w:sectPr w:rsidR="00144CB2"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5715"/>
    <w:multiLevelType w:val="hybridMultilevel"/>
    <w:tmpl w:val="503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E7D19"/>
    <w:multiLevelType w:val="hybridMultilevel"/>
    <w:tmpl w:val="93D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57"/>
    <w:rsid w:val="0002145C"/>
    <w:rsid w:val="00144CB2"/>
    <w:rsid w:val="00173B3B"/>
    <w:rsid w:val="001E00CB"/>
    <w:rsid w:val="00395B57"/>
    <w:rsid w:val="00474B56"/>
    <w:rsid w:val="006519F5"/>
    <w:rsid w:val="00681F60"/>
    <w:rsid w:val="008909CF"/>
    <w:rsid w:val="009069B1"/>
    <w:rsid w:val="009C2900"/>
    <w:rsid w:val="00B16CA0"/>
    <w:rsid w:val="00BD6102"/>
    <w:rsid w:val="00C17450"/>
    <w:rsid w:val="00C546BB"/>
    <w:rsid w:val="00C671D9"/>
    <w:rsid w:val="00E4322D"/>
    <w:rsid w:val="00F01711"/>
    <w:rsid w:val="00F9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D241"/>
  <w15:chartTrackingRefBased/>
  <w15:docId w15:val="{16CFAB47-71EC-45E8-9BBF-91E722C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57"/>
    <w:pPr>
      <w:spacing w:after="0" w:line="240" w:lineRule="auto"/>
    </w:pPr>
    <w:rPr>
      <w:rFonts w:ascii="Calibri" w:hAnsi="Calibri" w:cs="Calibri"/>
    </w:rPr>
  </w:style>
  <w:style w:type="paragraph" w:styleId="Heading2">
    <w:name w:val="heading 2"/>
    <w:basedOn w:val="Normal"/>
    <w:link w:val="Heading2Char"/>
    <w:uiPriority w:val="9"/>
    <w:unhideWhenUsed/>
    <w:qFormat/>
    <w:rsid w:val="00395B5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B57"/>
    <w:rPr>
      <w:rFonts w:ascii="Times New Roman" w:hAnsi="Times New Roman" w:cs="Times New Roman"/>
      <w:b/>
      <w:bCs/>
      <w:sz w:val="36"/>
      <w:szCs w:val="36"/>
    </w:rPr>
  </w:style>
  <w:style w:type="character" w:styleId="Hyperlink">
    <w:name w:val="Hyperlink"/>
    <w:basedOn w:val="DefaultParagraphFont"/>
    <w:uiPriority w:val="99"/>
    <w:unhideWhenUsed/>
    <w:rsid w:val="00395B57"/>
    <w:rPr>
      <w:color w:val="0000FF"/>
      <w:u w:val="single"/>
    </w:rPr>
  </w:style>
  <w:style w:type="paragraph" w:styleId="ListParagraph">
    <w:name w:val="List Paragraph"/>
    <w:basedOn w:val="Normal"/>
    <w:uiPriority w:val="34"/>
    <w:qFormat/>
    <w:rsid w:val="00395B57"/>
    <w:pPr>
      <w:ind w:left="720"/>
      <w:contextualSpacing/>
    </w:pPr>
  </w:style>
  <w:style w:type="character" w:customStyle="1" w:styleId="normaltextrun">
    <w:name w:val="normaltextrun"/>
    <w:basedOn w:val="DefaultParagraphFont"/>
    <w:rsid w:val="001E00CB"/>
  </w:style>
  <w:style w:type="character" w:customStyle="1" w:styleId="eop">
    <w:name w:val="eop"/>
    <w:basedOn w:val="DefaultParagraphFont"/>
    <w:rsid w:val="0002145C"/>
  </w:style>
  <w:style w:type="character" w:styleId="UnresolvedMention">
    <w:name w:val="Unresolved Mention"/>
    <w:basedOn w:val="DefaultParagraphFont"/>
    <w:uiPriority w:val="99"/>
    <w:semiHidden/>
    <w:unhideWhenUsed/>
    <w:rsid w:val="0002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14645">
      <w:bodyDiv w:val="1"/>
      <w:marLeft w:val="0"/>
      <w:marRight w:val="0"/>
      <w:marTop w:val="0"/>
      <w:marBottom w:val="0"/>
      <w:divBdr>
        <w:top w:val="none" w:sz="0" w:space="0" w:color="auto"/>
        <w:left w:val="none" w:sz="0" w:space="0" w:color="auto"/>
        <w:bottom w:val="none" w:sz="0" w:space="0" w:color="auto"/>
        <w:right w:val="none" w:sz="0" w:space="0" w:color="auto"/>
      </w:divBdr>
    </w:div>
    <w:div w:id="13242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5.png@01D7ABC9.1C485E80" TargetMode="External"/><Relationship Id="rId18" Type="http://schemas.openxmlformats.org/officeDocument/2006/relationships/hyperlink" Target="https://spaces.hightail.com/space/yEaUJ9VEP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reers.mgmresorts.com/global/en/events" TargetMode="Externa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hyperlink" Target="https://spaces.hightail.com/space/yEaUJ9VEP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beFDjEZpAJs" TargetMode="External"/><Relationship Id="rId20" Type="http://schemas.openxmlformats.org/officeDocument/2006/relationships/hyperlink" Target="https://spaces.hightail.com/space/yEaUJ9VEP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eFDjEZpAJs" TargetMode="External"/><Relationship Id="rId24" Type="http://schemas.openxmlformats.org/officeDocument/2006/relationships/image" Target="media/image8.png"/><Relationship Id="rId5" Type="http://schemas.openxmlformats.org/officeDocument/2006/relationships/hyperlink" Target="mailto:media@mgmresorts.com" TargetMode="External"/><Relationship Id="rId15" Type="http://schemas.openxmlformats.org/officeDocument/2006/relationships/image" Target="cid:image026.gif@01D7ABC9.1C485E80" TargetMode="External"/><Relationship Id="rId23" Type="http://schemas.openxmlformats.org/officeDocument/2006/relationships/hyperlink" Target="https://spaces.hightail.com/space/yEaUJ9VEPk" TargetMode="External"/><Relationship Id="rId10" Type="http://schemas.openxmlformats.org/officeDocument/2006/relationships/image" Target="media/image5.emf"/><Relationship Id="rId19" Type="http://schemas.openxmlformats.org/officeDocument/2006/relationships/hyperlink" Target="https://spaces.hightail.com/space/yEaUJ9VEPk"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gif"/><Relationship Id="rId22" Type="http://schemas.openxmlformats.org/officeDocument/2006/relationships/hyperlink" Target="https://careers.mgmresorts.com/global/e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3134</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17</cp:revision>
  <dcterms:created xsi:type="dcterms:W3CDTF">2021-09-17T17:48:00Z</dcterms:created>
  <dcterms:modified xsi:type="dcterms:W3CDTF">2021-09-20T02:37:00Z</dcterms:modified>
</cp:coreProperties>
</file>